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979802"/>
        <w:docPartObj>
          <w:docPartGallery w:val="Cover Pages"/>
          <w:docPartUnique/>
        </w:docPartObj>
      </w:sdtPr>
      <w:sdtEndPr>
        <w:rPr>
          <w:rFonts w:asciiTheme="majorHAnsi" w:eastAsiaTheme="majorEastAsia" w:hAnsiTheme="majorHAnsi" w:cstheme="majorBidi"/>
          <w:color w:val="262626" w:themeColor="text1" w:themeTint="D9"/>
          <w:sz w:val="72"/>
          <w:szCs w:val="72"/>
          <w:lang w:val="en-US"/>
        </w:rPr>
      </w:sdtEndPr>
      <w:sdtContent>
        <w:p w:rsidR="00C37F02" w:rsidRDefault="00C37F02" w:rsidP="00C37F02"/>
        <w:p w:rsidR="00C37F02" w:rsidRDefault="00C37F02" w:rsidP="00C37F02">
          <w:pPr>
            <w:rPr>
              <w:rFonts w:asciiTheme="majorHAnsi" w:eastAsiaTheme="majorEastAsia" w:hAnsiTheme="majorHAnsi" w:cstheme="majorBidi"/>
              <w:color w:val="262626" w:themeColor="text1" w:themeTint="D9"/>
              <w:sz w:val="72"/>
              <w:szCs w:val="72"/>
              <w:lang w:val="en-US"/>
            </w:rPr>
          </w:pPr>
          <w:r>
            <w:rPr>
              <w:noProof/>
              <w:lang w:val="en-US"/>
            </w:rPr>
            <mc:AlternateContent>
              <mc:Choice Requires="wps">
                <w:drawing>
                  <wp:anchor distT="0" distB="0" distL="182880" distR="182880" simplePos="0" relativeHeight="251674624" behindDoc="0" locked="0" layoutInCell="1" allowOverlap="1" wp14:anchorId="2FE4B861" wp14:editId="74822592">
                    <wp:simplePos x="0" y="0"/>
                    <wp:positionH relativeFrom="margin">
                      <wp:posOffset>-22860</wp:posOffset>
                    </wp:positionH>
                    <wp:positionV relativeFrom="page">
                      <wp:posOffset>2047875</wp:posOffset>
                    </wp:positionV>
                    <wp:extent cx="5667375" cy="765810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667375" cy="7658100"/>
                            </a:xfrm>
                            <a:prstGeom prst="rect">
                              <a:avLst/>
                            </a:prstGeom>
                            <a:noFill/>
                            <a:ln w="6350">
                              <a:noFill/>
                            </a:ln>
                            <a:effectLst/>
                          </wps:spPr>
                          <wps:txbx>
                            <w:txbxContent>
                              <w:p w:rsidR="006035C2" w:rsidRPr="00FB6E27" w:rsidRDefault="006035C2" w:rsidP="00720DE3">
                                <w:pPr>
                                  <w:pStyle w:val="AralkYok"/>
                                  <w:spacing w:before="40" w:after="560" w:line="216" w:lineRule="auto"/>
                                  <w:jc w:val="center"/>
                                  <w:rPr>
                                    <w:rFonts w:ascii="Calibri" w:hAnsi="Calibri" w:cs="Calibri"/>
                                    <w:b/>
                                    <w:color w:val="262626" w:themeColor="text1" w:themeTint="D9"/>
                                    <w:sz w:val="48"/>
                                    <w:szCs w:val="48"/>
                                  </w:rPr>
                                </w:pPr>
                                <w:sdt>
                                  <w:sdtPr>
                                    <w:rPr>
                                      <w:rFonts w:ascii="Calibri" w:eastAsia="Times New Roman" w:hAnsi="Calibri" w:cs="Calibri"/>
                                      <w:b/>
                                      <w:color w:val="262626" w:themeColor="text1" w:themeTint="D9"/>
                                      <w:sz w:val="48"/>
                                      <w:szCs w:val="48"/>
                                    </w:rPr>
                                    <w:alias w:val="Title"/>
                                    <w:tag w:val=""/>
                                    <w:id w:val="2051258710"/>
                                    <w:dataBinding w:prefixMappings="xmlns:ns0='http://purl.org/dc/elements/1.1/' xmlns:ns1='http://schemas.openxmlformats.org/package/2006/metadata/core-properties' " w:xpath="/ns1:coreProperties[1]/ns0:title[1]" w:storeItemID="{6C3C8BC8-F283-45AE-878A-BAB7291924A1}"/>
                                    <w:text/>
                                  </w:sdtPr>
                                  <w:sdtContent>
                                    <w:r w:rsidRPr="00FB6E27">
                                      <w:rPr>
                                        <w:rFonts w:ascii="Calibri" w:eastAsia="Times New Roman" w:hAnsi="Calibri" w:cs="Calibri"/>
                                        <w:b/>
                                        <w:color w:val="262626" w:themeColor="text1" w:themeTint="D9"/>
                                        <w:sz w:val="48"/>
                                        <w:szCs w:val="48"/>
                                      </w:rPr>
                                      <w:t xml:space="preserve">LİTVANYA                                                              </w:t>
                                    </w:r>
                                    <w:proofErr w:type="spellStart"/>
                                    <w:r w:rsidRPr="00FB6E27">
                                      <w:rPr>
                                        <w:rFonts w:ascii="Calibri" w:eastAsia="Times New Roman" w:hAnsi="Calibri" w:cs="Calibri"/>
                                        <w:b/>
                                        <w:color w:val="262626" w:themeColor="text1" w:themeTint="D9"/>
                                        <w:sz w:val="48"/>
                                        <w:szCs w:val="48"/>
                                      </w:rPr>
                                      <w:t>Yatırım</w:t>
                                    </w:r>
                                    <w:proofErr w:type="spellEnd"/>
                                    <w:r w:rsidRPr="00FB6E27">
                                      <w:rPr>
                                        <w:rFonts w:ascii="Calibri" w:eastAsia="Times New Roman" w:hAnsi="Calibri" w:cs="Calibri"/>
                                        <w:b/>
                                        <w:color w:val="262626" w:themeColor="text1" w:themeTint="D9"/>
                                        <w:sz w:val="48"/>
                                        <w:szCs w:val="48"/>
                                      </w:rPr>
                                      <w:t xml:space="preserve"> </w:t>
                                    </w:r>
                                    <w:proofErr w:type="spellStart"/>
                                    <w:r w:rsidRPr="00FB6E27">
                                      <w:rPr>
                                        <w:rFonts w:ascii="Calibri" w:eastAsia="Times New Roman" w:hAnsi="Calibri" w:cs="Calibri"/>
                                        <w:b/>
                                        <w:color w:val="262626" w:themeColor="text1" w:themeTint="D9"/>
                                        <w:sz w:val="48"/>
                                        <w:szCs w:val="48"/>
                                      </w:rPr>
                                      <w:t>Profili</w:t>
                                    </w:r>
                                    <w:proofErr w:type="spellEnd"/>
                                  </w:sdtContent>
                                </w:sdt>
                              </w:p>
                              <w:p w:rsidR="006035C2" w:rsidRPr="00FB6E27" w:rsidRDefault="006035C2" w:rsidP="00720DE3">
                                <w:pPr>
                                  <w:pStyle w:val="AralkYok"/>
                                  <w:spacing w:before="80" w:after="40"/>
                                  <w:jc w:val="center"/>
                                  <w:rPr>
                                    <w:rFonts w:ascii="Calibri" w:hAnsi="Calibri" w:cs="Calibri"/>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r w:rsidRPr="004C4592">
                                  <w:rPr>
                                    <w:rFonts w:ascii="Calibri" w:hAnsi="Calibri" w:cs="Calibri"/>
                                    <w:b/>
                                    <w:caps/>
                                    <w:noProof/>
                                    <w:color w:val="262626" w:themeColor="text1" w:themeTint="D9"/>
                                    <w:sz w:val="28"/>
                                    <w:szCs w:val="28"/>
                                  </w:rPr>
                                  <w:drawing>
                                    <wp:inline distT="0" distB="0" distL="0" distR="0" wp14:anchorId="344BEC05" wp14:editId="5FAA5893">
                                      <wp:extent cx="4953000" cy="3299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0" cy="3299460"/>
                                              </a:xfrm>
                                              <a:prstGeom prst="rect">
                                                <a:avLst/>
                                              </a:prstGeom>
                                            </pic:spPr>
                                          </pic:pic>
                                        </a:graphicData>
                                      </a:graphic>
                                    </wp:inline>
                                  </w:drawing>
                                </w: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T.C. VİLNİUS büyükelç</w:t>
                                </w:r>
                                <w:r w:rsidRPr="00FB6E27">
                                  <w:rPr>
                                    <w:rFonts w:ascii="Calibri" w:hAnsi="Calibri" w:cs="Calibri"/>
                                    <w:b/>
                                    <w:caps/>
                                    <w:color w:val="262626" w:themeColor="text1" w:themeTint="D9"/>
                                    <w:sz w:val="28"/>
                                    <w:szCs w:val="28"/>
                                  </w:rPr>
                                  <w:t>İ</w:t>
                                </w:r>
                                <w:r>
                                  <w:rPr>
                                    <w:rFonts w:ascii="Calibri" w:hAnsi="Calibri" w:cs="Calibri"/>
                                    <w:b/>
                                    <w:caps/>
                                    <w:color w:val="262626" w:themeColor="text1" w:themeTint="D9"/>
                                    <w:sz w:val="28"/>
                                    <w:szCs w:val="28"/>
                                  </w:rPr>
                                  <w:t>l</w:t>
                                </w:r>
                                <w:r w:rsidRPr="00FB6E27">
                                  <w:rPr>
                                    <w:rFonts w:ascii="Calibri" w:hAnsi="Calibri" w:cs="Calibri"/>
                                    <w:b/>
                                    <w:caps/>
                                    <w:color w:val="262626" w:themeColor="text1" w:themeTint="D9"/>
                                    <w:sz w:val="28"/>
                                    <w:szCs w:val="28"/>
                                  </w:rPr>
                                  <w:t>İğİ</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sidRPr="00FB6E27">
                                  <w:rPr>
                                    <w:rFonts w:ascii="Calibri" w:hAnsi="Calibri" w:cs="Calibri"/>
                                    <w:b/>
                                    <w:caps/>
                                    <w:color w:val="262626" w:themeColor="text1" w:themeTint="D9"/>
                                    <w:sz w:val="28"/>
                                    <w:szCs w:val="28"/>
                                  </w:rPr>
                                  <w:t>tİCAREt müşavİrlİğİ</w:t>
                                </w: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ÜMİT ATEŞAĞAOĞLU</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 xml:space="preserve">tİCARET </w:t>
                                </w:r>
                                <w:r w:rsidRPr="00FB6E27">
                                  <w:rPr>
                                    <w:rFonts w:ascii="Calibri" w:hAnsi="Calibri" w:cs="Calibri"/>
                                    <w:b/>
                                    <w:caps/>
                                    <w:color w:val="262626" w:themeColor="text1" w:themeTint="D9"/>
                                    <w:sz w:val="28"/>
                                    <w:szCs w:val="28"/>
                                  </w:rPr>
                                  <w:t>MÜŞAVİRİ</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313A88" w:rsidRDefault="006035C2" w:rsidP="00720DE3">
                                <w:pPr>
                                  <w:pStyle w:val="AralkYok"/>
                                  <w:spacing w:before="80" w:after="40"/>
                                  <w:jc w:val="center"/>
                                  <w:rPr>
                                    <w:rFonts w:ascii="Times New Roman" w:hAnsi="Times New Roman" w:cs="Times New Roman"/>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E4B861" id="_x0000_t202" coordsize="21600,21600" o:spt="202" path="m,l,21600r21600,l21600,xe">
                    <v:stroke joinstyle="miter"/>
                    <v:path gradientshapeok="t" o:connecttype="rect"/>
                  </v:shapetype>
                  <v:shape id="Text Box 131" o:spid="_x0000_s1026" type="#_x0000_t202" style="position:absolute;margin-left:-1.8pt;margin-top:161.25pt;width:446.25pt;height:603pt;z-index:25167462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KBLQIAAFQEAAAOAAAAZHJzL2Uyb0RvYy54bWysVFFv2jAQfp+0/2D5fQSKoFVEqFgrpkmo&#10;rQRTn43jQKTE59mGhP36fXYSWnV7mvbinO/O57vv+5zFfVtX7KysK0lnfDIac6a0pLzUh4z/2K2/&#10;3HHmvNC5qEirjF+U4/fLz58WjUnVDR2pypVlKKJd2piMH703aZI4eVS1cCMySiNYkK2Fx9YektyK&#10;BtXrKrkZj+dJQzY3lqRyDt7HLsiXsX5RKOmfi8Ipz6qMozcfVxvXfViT5UKkByvMsZR9G+IfuqhF&#10;qXHptdSj8IKdbPlHqbqUlhwVfiSpTqgoSqniDJhmMv4wzfYojIqzABxnrjC5/1dWPp1fLCtzcDed&#10;cKZFDZJ2qvXsK7Us+IBQY1yKxK1Bqm8RQPbgd3CGwdvC1uGLkRjiwPpyxTeUk3DO5vPb6e2MM4nY&#10;7Xx2NxlHBpK348Y6/01RzYKRcQsCI67ivHEerSB1SAm3aVqXVRVJrDRrMj6fzsbxwDWCE5UOuSrK&#10;oS8TRupaD5Zv920/557yC8a01EnFGbku0cpGOP8iLLSByaB3/4ylqAhXUm9xdiT762/+kA/KEOWs&#10;gdYy7n6ehFWcVd81yAzCHAw7GPvB0Kf6gSBf0INuookD1leDWViqX/EMVuEWhISWuCvjfjAffKd4&#10;PCOpVquYBPkZ4Td6a2QoHQAKwO7aV2FNj74HcU80qFCkH0jocjsaVidPRRkZCoB2KIKusIF0I3H9&#10;Mwtv4/0+Zr39DJa/AQAA//8DAFBLAwQUAAYACAAAACEA0Ae7veEAAAALAQAADwAAAGRycy9kb3du&#10;cmV2LnhtbEyPy07DMBBF90j8gzVI7FqnqVKlIU6FeOyAQgsS7Jx4SCLscWQ7afh7zAqWo3t075ly&#10;NxvNJnS+tyRgtUyAITVW9dQKeD3eL3JgPkhSUltCAd/oYVedn5WyUPZELzgdQstiCflCCuhCGArO&#10;fdOhkX5pB6SYfVpnZIina7ly8hTLjeZpkmy4kT3FhU4OeNNh83UYjQD97t1DnYSP6bZ9DM97Pr7d&#10;rZ6EuLyYr6+ABZzDHwy/+lEdquhU25GUZ1rAYr2JpIB1mmbAIpDn+RZYHckszTPgVcn//1D9AAAA&#10;//8DAFBLAQItABQABgAIAAAAIQC2gziS/gAAAOEBAAATAAAAAAAAAAAAAAAAAAAAAABbQ29udGVu&#10;dF9UeXBlc10ueG1sUEsBAi0AFAAGAAgAAAAhADj9If/WAAAAlAEAAAsAAAAAAAAAAAAAAAAALwEA&#10;AF9yZWxzLy5yZWxzUEsBAi0AFAAGAAgAAAAhAK07MoEtAgAAVAQAAA4AAAAAAAAAAAAAAAAALgIA&#10;AGRycy9lMm9Eb2MueG1sUEsBAi0AFAAGAAgAAAAhANAHu73hAAAACwEAAA8AAAAAAAAAAAAAAAAA&#10;hwQAAGRycy9kb3ducmV2LnhtbFBLBQYAAAAABAAEAPMAAACVBQAAAAA=&#10;" filled="f" stroked="f" strokeweight=".5pt">
                    <v:textbox inset="0,0,0,0">
                      <w:txbxContent>
                        <w:p w:rsidR="006035C2" w:rsidRPr="00FB6E27" w:rsidRDefault="006035C2" w:rsidP="00720DE3">
                          <w:pPr>
                            <w:pStyle w:val="AralkYok"/>
                            <w:spacing w:before="40" w:after="560" w:line="216" w:lineRule="auto"/>
                            <w:jc w:val="center"/>
                            <w:rPr>
                              <w:rFonts w:ascii="Calibri" w:hAnsi="Calibri" w:cs="Calibri"/>
                              <w:b/>
                              <w:color w:val="262626" w:themeColor="text1" w:themeTint="D9"/>
                              <w:sz w:val="48"/>
                              <w:szCs w:val="48"/>
                            </w:rPr>
                          </w:pPr>
                          <w:sdt>
                            <w:sdtPr>
                              <w:rPr>
                                <w:rFonts w:ascii="Calibri" w:eastAsia="Times New Roman" w:hAnsi="Calibri" w:cs="Calibri"/>
                                <w:b/>
                                <w:color w:val="262626" w:themeColor="text1" w:themeTint="D9"/>
                                <w:sz w:val="48"/>
                                <w:szCs w:val="48"/>
                              </w:rPr>
                              <w:alias w:val="Title"/>
                              <w:tag w:val=""/>
                              <w:id w:val="2051258710"/>
                              <w:dataBinding w:prefixMappings="xmlns:ns0='http://purl.org/dc/elements/1.1/' xmlns:ns1='http://schemas.openxmlformats.org/package/2006/metadata/core-properties' " w:xpath="/ns1:coreProperties[1]/ns0:title[1]" w:storeItemID="{6C3C8BC8-F283-45AE-878A-BAB7291924A1}"/>
                              <w:text/>
                            </w:sdtPr>
                            <w:sdtContent>
                              <w:r w:rsidRPr="00FB6E27">
                                <w:rPr>
                                  <w:rFonts w:ascii="Calibri" w:eastAsia="Times New Roman" w:hAnsi="Calibri" w:cs="Calibri"/>
                                  <w:b/>
                                  <w:color w:val="262626" w:themeColor="text1" w:themeTint="D9"/>
                                  <w:sz w:val="48"/>
                                  <w:szCs w:val="48"/>
                                </w:rPr>
                                <w:t xml:space="preserve">LİTVANYA                                                              </w:t>
                              </w:r>
                              <w:proofErr w:type="spellStart"/>
                              <w:r w:rsidRPr="00FB6E27">
                                <w:rPr>
                                  <w:rFonts w:ascii="Calibri" w:eastAsia="Times New Roman" w:hAnsi="Calibri" w:cs="Calibri"/>
                                  <w:b/>
                                  <w:color w:val="262626" w:themeColor="text1" w:themeTint="D9"/>
                                  <w:sz w:val="48"/>
                                  <w:szCs w:val="48"/>
                                </w:rPr>
                                <w:t>Yatırım</w:t>
                              </w:r>
                              <w:proofErr w:type="spellEnd"/>
                              <w:r w:rsidRPr="00FB6E27">
                                <w:rPr>
                                  <w:rFonts w:ascii="Calibri" w:eastAsia="Times New Roman" w:hAnsi="Calibri" w:cs="Calibri"/>
                                  <w:b/>
                                  <w:color w:val="262626" w:themeColor="text1" w:themeTint="D9"/>
                                  <w:sz w:val="48"/>
                                  <w:szCs w:val="48"/>
                                </w:rPr>
                                <w:t xml:space="preserve"> </w:t>
                              </w:r>
                              <w:proofErr w:type="spellStart"/>
                              <w:r w:rsidRPr="00FB6E27">
                                <w:rPr>
                                  <w:rFonts w:ascii="Calibri" w:eastAsia="Times New Roman" w:hAnsi="Calibri" w:cs="Calibri"/>
                                  <w:b/>
                                  <w:color w:val="262626" w:themeColor="text1" w:themeTint="D9"/>
                                  <w:sz w:val="48"/>
                                  <w:szCs w:val="48"/>
                                </w:rPr>
                                <w:t>Profili</w:t>
                              </w:r>
                              <w:proofErr w:type="spellEnd"/>
                            </w:sdtContent>
                          </w:sdt>
                        </w:p>
                        <w:p w:rsidR="006035C2" w:rsidRPr="00FB6E27" w:rsidRDefault="006035C2" w:rsidP="00720DE3">
                          <w:pPr>
                            <w:pStyle w:val="AralkYok"/>
                            <w:spacing w:before="80" w:after="40"/>
                            <w:jc w:val="center"/>
                            <w:rPr>
                              <w:rFonts w:ascii="Calibri" w:hAnsi="Calibri" w:cs="Calibri"/>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r w:rsidRPr="004C4592">
                            <w:rPr>
                              <w:rFonts w:ascii="Calibri" w:hAnsi="Calibri" w:cs="Calibri"/>
                              <w:b/>
                              <w:caps/>
                              <w:noProof/>
                              <w:color w:val="262626" w:themeColor="text1" w:themeTint="D9"/>
                              <w:sz w:val="28"/>
                              <w:szCs w:val="28"/>
                            </w:rPr>
                            <w:drawing>
                              <wp:inline distT="0" distB="0" distL="0" distR="0" wp14:anchorId="344BEC05" wp14:editId="5FAA5893">
                                <wp:extent cx="4953000" cy="3299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0" cy="3299460"/>
                                        </a:xfrm>
                                        <a:prstGeom prst="rect">
                                          <a:avLst/>
                                        </a:prstGeom>
                                      </pic:spPr>
                                    </pic:pic>
                                  </a:graphicData>
                                </a:graphic>
                              </wp:inline>
                            </w:drawing>
                          </w: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T.C. VİLNİUS büyükelç</w:t>
                          </w:r>
                          <w:r w:rsidRPr="00FB6E27">
                            <w:rPr>
                              <w:rFonts w:ascii="Calibri" w:hAnsi="Calibri" w:cs="Calibri"/>
                              <w:b/>
                              <w:caps/>
                              <w:color w:val="262626" w:themeColor="text1" w:themeTint="D9"/>
                              <w:sz w:val="28"/>
                              <w:szCs w:val="28"/>
                            </w:rPr>
                            <w:t>İ</w:t>
                          </w:r>
                          <w:r>
                            <w:rPr>
                              <w:rFonts w:ascii="Calibri" w:hAnsi="Calibri" w:cs="Calibri"/>
                              <w:b/>
                              <w:caps/>
                              <w:color w:val="262626" w:themeColor="text1" w:themeTint="D9"/>
                              <w:sz w:val="28"/>
                              <w:szCs w:val="28"/>
                            </w:rPr>
                            <w:t>l</w:t>
                          </w:r>
                          <w:r w:rsidRPr="00FB6E27">
                            <w:rPr>
                              <w:rFonts w:ascii="Calibri" w:hAnsi="Calibri" w:cs="Calibri"/>
                              <w:b/>
                              <w:caps/>
                              <w:color w:val="262626" w:themeColor="text1" w:themeTint="D9"/>
                              <w:sz w:val="28"/>
                              <w:szCs w:val="28"/>
                            </w:rPr>
                            <w:t>İğİ</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sidRPr="00FB6E27">
                            <w:rPr>
                              <w:rFonts w:ascii="Calibri" w:hAnsi="Calibri" w:cs="Calibri"/>
                              <w:b/>
                              <w:caps/>
                              <w:color w:val="262626" w:themeColor="text1" w:themeTint="D9"/>
                              <w:sz w:val="28"/>
                              <w:szCs w:val="28"/>
                            </w:rPr>
                            <w:t>tİCAREt müşavİrlİğİ</w:t>
                          </w: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ÜMİT ATEŞAĞAOĞLU</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r>
                            <w:rPr>
                              <w:rFonts w:ascii="Calibri" w:hAnsi="Calibri" w:cs="Calibri"/>
                              <w:b/>
                              <w:caps/>
                              <w:color w:val="262626" w:themeColor="text1" w:themeTint="D9"/>
                              <w:sz w:val="28"/>
                              <w:szCs w:val="28"/>
                            </w:rPr>
                            <w:t xml:space="preserve">tİCARET </w:t>
                          </w:r>
                          <w:r w:rsidRPr="00FB6E27">
                            <w:rPr>
                              <w:rFonts w:ascii="Calibri" w:hAnsi="Calibri" w:cs="Calibri"/>
                              <w:b/>
                              <w:caps/>
                              <w:color w:val="262626" w:themeColor="text1" w:themeTint="D9"/>
                              <w:sz w:val="28"/>
                              <w:szCs w:val="28"/>
                            </w:rPr>
                            <w:t>MÜŞAVİRİ</w:t>
                          </w: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FB6E27" w:rsidRDefault="006035C2" w:rsidP="00720DE3">
                          <w:pPr>
                            <w:pStyle w:val="AralkYok"/>
                            <w:spacing w:before="80" w:after="40"/>
                            <w:jc w:val="center"/>
                            <w:rPr>
                              <w:rFonts w:ascii="Calibri" w:hAnsi="Calibri" w:cs="Calibri"/>
                              <w:b/>
                              <w:caps/>
                              <w:color w:val="262626" w:themeColor="text1" w:themeTint="D9"/>
                              <w:sz w:val="28"/>
                              <w:szCs w:val="28"/>
                            </w:rPr>
                          </w:pPr>
                        </w:p>
                        <w:p w:rsidR="006035C2" w:rsidRPr="00313A88" w:rsidRDefault="006035C2" w:rsidP="00720DE3">
                          <w:pPr>
                            <w:pStyle w:val="AralkYok"/>
                            <w:spacing w:before="80" w:after="40"/>
                            <w:jc w:val="center"/>
                            <w:rPr>
                              <w:rFonts w:ascii="Times New Roman" w:hAnsi="Times New Roman" w:cs="Times New Roman"/>
                              <w:caps/>
                              <w:color w:val="4472C4" w:themeColor="accent5"/>
                              <w:sz w:val="24"/>
                              <w:szCs w:val="24"/>
                            </w:rPr>
                          </w:pPr>
                        </w:p>
                      </w:txbxContent>
                    </v:textbox>
                    <w10:wrap type="square" anchorx="margin" anchory="page"/>
                  </v:shape>
                </w:pict>
              </mc:Fallback>
            </mc:AlternateContent>
          </w:r>
          <w:r>
            <w:rPr>
              <w:noProof/>
              <w:lang w:val="en-US"/>
            </w:rPr>
            <mc:AlternateContent>
              <mc:Choice Requires="wps">
                <w:drawing>
                  <wp:anchor distT="0" distB="0" distL="114300" distR="114300" simplePos="0" relativeHeight="251673600" behindDoc="0" locked="0" layoutInCell="1" allowOverlap="1" wp14:anchorId="3FE8450E" wp14:editId="4CADFD0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5B9BD5"/>
                            </a:solidFill>
                            <a:ln w="12700" cap="flat" cmpd="sng" algn="ctr">
                              <a:noFill/>
                              <a:prstDash val="solid"/>
                              <a:miter lim="800000"/>
                            </a:ln>
                            <a:effectLst/>
                          </wps:spPr>
                          <wps:txbx>
                            <w:txbxContent>
                              <w:sdt>
                                <w:sdtPr>
                                  <w:rPr>
                                    <w:rFonts w:ascii="Times New Roman" w:hAnsi="Times New Roman" w:cs="Times New Roman"/>
                                    <w:b/>
                                    <w:color w:val="FFFFFF" w:themeColor="background1"/>
                                    <w:sz w:val="24"/>
                                    <w:szCs w:val="24"/>
                                  </w:rPr>
                                  <w:alias w:val="Year"/>
                                  <w:tag w:val=""/>
                                  <w:id w:val="1892615618"/>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rsidR="006035C2" w:rsidRPr="00FB6E27" w:rsidRDefault="006035C2" w:rsidP="00C37F02">
                                    <w:pPr>
                                      <w:pStyle w:val="AralkYok"/>
                                      <w:jc w:val="right"/>
                                      <w:rPr>
                                        <w:rFonts w:ascii="Times New Roman" w:hAnsi="Times New Roman" w:cs="Times New Roman"/>
                                        <w:b/>
                                        <w:color w:val="262626" w:themeColor="text1" w:themeTint="D9"/>
                                        <w:sz w:val="24"/>
                                        <w:szCs w:val="24"/>
                                      </w:rPr>
                                    </w:pPr>
                                    <w:r>
                                      <w:rPr>
                                        <w:rFonts w:ascii="Times New Roman" w:hAnsi="Times New Roman" w:cs="Times New Roman"/>
                                        <w:b/>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FE8450E" id="Rectangle 132" o:spid="_x0000_s1027" style="position:absolute;margin-left:-4.4pt;margin-top:0;width:46.8pt;height:77.75pt;z-index:25167360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E5hgIAAAcFAAAOAAAAZHJzL2Uyb0RvYy54bWysVEtv2zAMvg/YfxB0X52mTR9GnSJN0GFA&#10;0BZrh54ZWbaFSaImKXG6Xz9Kcdqs22mYDwIpkfz4+Oir663RbCN9UGgrfnw04kxagbWybcW/Pd1+&#10;uuAsRLA1aLSy4i8y8Ovpxw9XvSvlGDvUtfSMgthQ9q7iXYyuLIogOmkgHKGTlh4b9AYiqb4tag89&#10;RTe6GI9GZ0WPvnYehQyBbhe7Rz7N8ZtGinjfNEFGpitOucV8+nyu0llMr6BsPbhOiSEN+IcsDChL&#10;oK+hFhCBrb36I5RRwmPAJh4JNAU2jRIy10DVHI/eVfPYgZO5FmpOcK9tCv8vrLjbPHimaprdyZgz&#10;C4aG9JXaBrbVkqVLalHvQkmWj+7BpyKDW6L4HpjFeUd2chYceVCIZFv8ZpyUMLhtG2+SO1XNtnkE&#10;L68jkNvIBF1OLk9PzmhQgp4uL84nk4xfQLl3dj7EzxINS0LFPQHnxsNmGWKCh3JvklNFrepbpXVW&#10;fLuaa882QGyY3FzeLCY5Y6ro0Exb1lMx4/NRSgSIlY2GSKJx1KdgW85At0R3EX3GtpgQMpUS9gJC&#10;t8PIYXccMyoS0bUyFb8YpW9A1jZlJjNVhwreepakuF1tdwNKHulmhfULDc0j1U8ZBiduFcEuIcQH&#10;8ERfuqSVjPd0NBqpFhwkzjr0P/92n+yJVfTKWU/rQHX+WIOXnOkvlvh2OjkfU9h4qPhDZXWo2LWZ&#10;I/X4OGeXRXL2Ue/FxqN5ps2dJVR6AisIu+KrvTiPuyWlzRdyNstGtDEO4tI+OpFCp76ldj9tn8G7&#10;gQ+RiHSH+8WB8h0tdrbJ0+JsHbFRmTNvXR34S9uWqTT8GdI6H+rZ6u3/Nf0FAAD//wMAUEsDBBQA&#10;BgAIAAAAIQAhuMVs3AAAAAQBAAAPAAAAZHJzL2Rvd25yZXYueG1sTI9BS8NAEIXvgv9hGcGL2I1K&#10;io3ZFBVEooi0DZ4nyTQJZmdDdtvG/npHL3p5MLzHe9+ky8n2ak+j7xwbuJpFoIgrV3fcGCg2T5e3&#10;oHxArrF3TAa+yMMyOz1JMandgVe0X4dGSQn7BA20IQyJ1r5qyaKfuYFYvK0bLQY5x0bXIx6k3Pb6&#10;Oorm2mLHstDiQI8tVZ/rnTXwHuUfx2JbYn4s8ufVw8vbRfcajDk/m+7vQAWawl8YfvAFHTJhKt2O&#10;a696A/JI+FXxFjdzUKVk4jgGnaX6P3z2DQAA//8DAFBLAQItABQABgAIAAAAIQC2gziS/gAAAOEB&#10;AAATAAAAAAAAAAAAAAAAAAAAAABbQ29udGVudF9UeXBlc10ueG1sUEsBAi0AFAAGAAgAAAAhADj9&#10;If/WAAAAlAEAAAsAAAAAAAAAAAAAAAAALwEAAF9yZWxzLy5yZWxzUEsBAi0AFAAGAAgAAAAhAG+e&#10;oTmGAgAABwUAAA4AAAAAAAAAAAAAAAAALgIAAGRycy9lMm9Eb2MueG1sUEsBAi0AFAAGAAgAAAAh&#10;ACG4xWzcAAAABAEAAA8AAAAAAAAAAAAAAAAA4AQAAGRycy9kb3ducmV2LnhtbFBLBQYAAAAABAAE&#10;APMAAADpBQAAAAA=&#10;" fillcolor="#5b9bd5" stroked="f" strokeweight="1pt">
                    <v:path arrowok="t"/>
                    <o:lock v:ext="edit" aspectratio="t"/>
                    <v:textbox inset="3.6pt,,3.6pt">
                      <w:txbxContent>
                        <w:sdt>
                          <w:sdtPr>
                            <w:rPr>
                              <w:rFonts w:ascii="Times New Roman" w:hAnsi="Times New Roman" w:cs="Times New Roman"/>
                              <w:b/>
                              <w:color w:val="FFFFFF" w:themeColor="background1"/>
                              <w:sz w:val="24"/>
                              <w:szCs w:val="24"/>
                            </w:rPr>
                            <w:alias w:val="Year"/>
                            <w:tag w:val=""/>
                            <w:id w:val="1892615618"/>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rsidR="006035C2" w:rsidRPr="00FB6E27" w:rsidRDefault="006035C2" w:rsidP="00C37F02">
                              <w:pPr>
                                <w:pStyle w:val="AralkYok"/>
                                <w:jc w:val="right"/>
                                <w:rPr>
                                  <w:rFonts w:ascii="Times New Roman" w:hAnsi="Times New Roman" w:cs="Times New Roman"/>
                                  <w:b/>
                                  <w:color w:val="262626" w:themeColor="text1" w:themeTint="D9"/>
                                  <w:sz w:val="24"/>
                                  <w:szCs w:val="24"/>
                                </w:rPr>
                              </w:pPr>
                              <w:r>
                                <w:rPr>
                                  <w:rFonts w:ascii="Times New Roman" w:hAnsi="Times New Roman" w:cs="Times New Roman"/>
                                  <w:b/>
                                  <w:color w:val="FFFFFF" w:themeColor="background1"/>
                                  <w:sz w:val="24"/>
                                  <w:szCs w:val="24"/>
                                </w:rPr>
                                <w:t>2023</w:t>
                              </w:r>
                            </w:p>
                          </w:sdtContent>
                        </w:sdt>
                      </w:txbxContent>
                    </v:textbox>
                    <w10:wrap anchorx="margin" anchory="page"/>
                  </v:rect>
                </w:pict>
              </mc:Fallback>
            </mc:AlternateContent>
          </w:r>
          <w:r>
            <w:rPr>
              <w:rFonts w:asciiTheme="majorHAnsi" w:eastAsiaTheme="majorEastAsia" w:hAnsiTheme="majorHAnsi" w:cstheme="majorBidi"/>
              <w:color w:val="262626" w:themeColor="text1" w:themeTint="D9"/>
              <w:sz w:val="72"/>
              <w:szCs w:val="72"/>
              <w:lang w:val="en-US"/>
            </w:rPr>
            <w:br w:type="page"/>
          </w:r>
        </w:p>
      </w:sdtContent>
    </w:sdt>
    <w:p w:rsidR="003526CA" w:rsidRPr="003526CA" w:rsidRDefault="003526CA" w:rsidP="003526CA">
      <w:pPr>
        <w:spacing w:after="0" w:line="240" w:lineRule="auto"/>
        <w:rPr>
          <w:rFonts w:ascii="Times New Roman" w:hAnsi="Times New Roman" w:cs="Times New Roman"/>
          <w:b/>
          <w:sz w:val="24"/>
          <w:szCs w:val="24"/>
        </w:rPr>
      </w:pPr>
    </w:p>
    <w:sdt>
      <w:sdtPr>
        <w:rPr>
          <w:rFonts w:asciiTheme="minorHAnsi" w:eastAsiaTheme="minorHAnsi" w:hAnsiTheme="minorHAnsi" w:cstheme="minorBidi"/>
          <w:color w:val="auto"/>
          <w:sz w:val="22"/>
          <w:szCs w:val="22"/>
          <w:lang w:val="tr-TR"/>
        </w:rPr>
        <w:id w:val="1196433150"/>
        <w:docPartObj>
          <w:docPartGallery w:val="Table of Contents"/>
          <w:docPartUnique/>
        </w:docPartObj>
      </w:sdtPr>
      <w:sdtEndPr>
        <w:rPr>
          <w:b/>
          <w:bCs/>
          <w:noProof/>
        </w:rPr>
      </w:sdtEndPr>
      <w:sdtContent>
        <w:p w:rsidR="003E4EF9" w:rsidRPr="00DF18F5" w:rsidRDefault="007150B1">
          <w:pPr>
            <w:pStyle w:val="TBal"/>
            <w:rPr>
              <w:rFonts w:ascii="Times New Roman" w:hAnsi="Times New Roman" w:cs="Times New Roman"/>
              <w:color w:val="auto"/>
            </w:rPr>
          </w:pPr>
          <w:proofErr w:type="spellStart"/>
          <w:r w:rsidRPr="00DF18F5">
            <w:rPr>
              <w:rFonts w:ascii="Times New Roman" w:hAnsi="Times New Roman" w:cs="Times New Roman"/>
              <w:color w:val="auto"/>
            </w:rPr>
            <w:t>İçindekiler</w:t>
          </w:r>
          <w:proofErr w:type="spellEnd"/>
        </w:p>
        <w:p w:rsidR="004A4499" w:rsidRPr="006659E6" w:rsidRDefault="004A4499" w:rsidP="00B039BD">
          <w:pPr>
            <w:pStyle w:val="T1"/>
            <w:rPr>
              <w:rFonts w:eastAsiaTheme="minorEastAsia"/>
              <w:noProof/>
              <w:sz w:val="22"/>
              <w:szCs w:val="22"/>
              <w:lang w:val="en-GB" w:eastAsia="en-GB"/>
            </w:rPr>
          </w:pPr>
          <w:r w:rsidRPr="006659E6">
            <w:rPr>
              <w:sz w:val="22"/>
              <w:szCs w:val="22"/>
            </w:rPr>
            <w:fldChar w:fldCharType="begin"/>
          </w:r>
          <w:r w:rsidRPr="006659E6">
            <w:rPr>
              <w:sz w:val="22"/>
              <w:szCs w:val="22"/>
            </w:rPr>
            <w:instrText xml:space="preserve"> TOC \o "1-3" \h \z \u </w:instrText>
          </w:r>
          <w:r w:rsidRPr="006659E6">
            <w:rPr>
              <w:sz w:val="22"/>
              <w:szCs w:val="22"/>
            </w:rPr>
            <w:fldChar w:fldCharType="separate"/>
          </w:r>
          <w:hyperlink w:anchor="_Toc474419861" w:history="1">
            <w:r w:rsidRPr="006659E6">
              <w:rPr>
                <w:rStyle w:val="Kpr"/>
                <w:b/>
                <w:noProof/>
                <w:sz w:val="22"/>
                <w:szCs w:val="22"/>
              </w:rPr>
              <w:t>A.</w:t>
            </w:r>
            <w:r w:rsidRPr="006659E6">
              <w:rPr>
                <w:rFonts w:eastAsiaTheme="minorEastAsia"/>
                <w:b/>
                <w:noProof/>
                <w:sz w:val="22"/>
                <w:szCs w:val="22"/>
                <w:lang w:val="en-GB" w:eastAsia="en-GB"/>
              </w:rPr>
              <w:tab/>
            </w:r>
            <w:r w:rsidRPr="006659E6">
              <w:rPr>
                <w:rStyle w:val="Kpr"/>
                <w:b/>
                <w:noProof/>
                <w:sz w:val="22"/>
                <w:szCs w:val="22"/>
              </w:rPr>
              <w:t>LİTVANYA’DA İŞ ORTAMI</w:t>
            </w:r>
            <w:r w:rsidRPr="006659E6">
              <w:rPr>
                <w:noProof/>
                <w:webHidden/>
                <w:sz w:val="22"/>
                <w:szCs w:val="22"/>
              </w:rPr>
              <w:tab/>
            </w:r>
            <w:r w:rsidRPr="006659E6">
              <w:rPr>
                <w:noProof/>
                <w:webHidden/>
                <w:sz w:val="22"/>
                <w:szCs w:val="22"/>
              </w:rPr>
              <w:fldChar w:fldCharType="begin"/>
            </w:r>
            <w:r w:rsidRPr="006659E6">
              <w:rPr>
                <w:noProof/>
                <w:webHidden/>
                <w:sz w:val="22"/>
                <w:szCs w:val="22"/>
              </w:rPr>
              <w:instrText xml:space="preserve"> PAGEREF _Toc474419861 \h </w:instrText>
            </w:r>
            <w:r w:rsidRPr="006659E6">
              <w:rPr>
                <w:noProof/>
                <w:webHidden/>
                <w:sz w:val="22"/>
                <w:szCs w:val="22"/>
              </w:rPr>
            </w:r>
            <w:r w:rsidRPr="006659E6">
              <w:rPr>
                <w:noProof/>
                <w:webHidden/>
                <w:sz w:val="22"/>
                <w:szCs w:val="22"/>
              </w:rPr>
              <w:fldChar w:fldCharType="separate"/>
            </w:r>
            <w:r w:rsidR="00CC54C0">
              <w:rPr>
                <w:noProof/>
                <w:webHidden/>
                <w:sz w:val="22"/>
                <w:szCs w:val="22"/>
              </w:rPr>
              <w:t>3</w:t>
            </w:r>
            <w:r w:rsidRPr="006659E6">
              <w:rPr>
                <w:noProof/>
                <w:webHidden/>
                <w:sz w:val="22"/>
                <w:szCs w:val="22"/>
              </w:rPr>
              <w:fldChar w:fldCharType="end"/>
            </w:r>
          </w:hyperlink>
        </w:p>
        <w:p w:rsidR="004A4499" w:rsidRPr="006659E6" w:rsidRDefault="006035C2" w:rsidP="00FC63FE">
          <w:pPr>
            <w:pStyle w:val="T2"/>
            <w:tabs>
              <w:tab w:val="left" w:pos="660"/>
              <w:tab w:val="right" w:leader="dot" w:pos="8495"/>
            </w:tabs>
            <w:spacing w:before="100"/>
            <w:ind w:left="221"/>
            <w:rPr>
              <w:rFonts w:ascii="Times New Roman" w:eastAsiaTheme="minorEastAsia" w:hAnsi="Times New Roman" w:cs="Times New Roman"/>
              <w:noProof/>
              <w:sz w:val="20"/>
              <w:szCs w:val="20"/>
              <w:lang w:val="en-GB" w:eastAsia="en-GB"/>
            </w:rPr>
          </w:pPr>
          <w:hyperlink w:anchor="_Toc474419862" w:history="1">
            <w:r w:rsidR="004A4499" w:rsidRPr="006659E6">
              <w:rPr>
                <w:rStyle w:val="Kpr"/>
                <w:rFonts w:ascii="Times New Roman" w:hAnsi="Times New Roman" w:cs="Times New Roman"/>
                <w:noProof/>
                <w:sz w:val="20"/>
                <w:szCs w:val="20"/>
              </w:rPr>
              <w:t>1.</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İş Ortamı</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_Toc474419862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3</w:t>
            </w:r>
            <w:r w:rsidR="004A4499" w:rsidRPr="006659E6">
              <w:rPr>
                <w:rFonts w:ascii="Times New Roman" w:hAnsi="Times New Roman" w:cs="Times New Roman"/>
                <w:noProof/>
                <w:webHidden/>
                <w:sz w:val="20"/>
                <w:szCs w:val="20"/>
              </w:rPr>
              <w:fldChar w:fldCharType="end"/>
            </w:r>
          </w:hyperlink>
        </w:p>
        <w:p w:rsidR="004A4499" w:rsidRPr="006659E6" w:rsidRDefault="006035C2" w:rsidP="00FC63FE">
          <w:pPr>
            <w:pStyle w:val="T3"/>
            <w:rPr>
              <w:rFonts w:eastAsiaTheme="minorEastAsia"/>
              <w:noProof/>
              <w:lang w:val="en-GB" w:eastAsia="en-GB"/>
            </w:rPr>
          </w:pPr>
          <w:hyperlink w:anchor="_Toc474419863" w:history="1">
            <w:r w:rsidR="004A4499" w:rsidRPr="006659E6">
              <w:rPr>
                <w:rStyle w:val="Kpr"/>
                <w:noProof/>
              </w:rPr>
              <w:t>a.</w:t>
            </w:r>
            <w:r w:rsidR="004A4499" w:rsidRPr="006659E6">
              <w:rPr>
                <w:rFonts w:eastAsiaTheme="minorEastAsia"/>
                <w:noProof/>
                <w:lang w:val="en-GB" w:eastAsia="en-GB"/>
              </w:rPr>
              <w:tab/>
            </w:r>
            <w:r w:rsidR="004A4499" w:rsidRPr="006659E6">
              <w:rPr>
                <w:rStyle w:val="Kpr"/>
                <w:noProof/>
              </w:rPr>
              <w:t>İş Ortamına İlişkin Genel Göstergeler</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_Toc474419863 \h </w:instrText>
            </w:r>
            <w:r w:rsidR="004A4499" w:rsidRPr="006659E6">
              <w:rPr>
                <w:noProof/>
                <w:webHidden/>
              </w:rPr>
            </w:r>
            <w:r w:rsidR="004A4499" w:rsidRPr="006659E6">
              <w:rPr>
                <w:noProof/>
                <w:webHidden/>
              </w:rPr>
              <w:fldChar w:fldCharType="separate"/>
            </w:r>
            <w:r w:rsidR="00CC54C0">
              <w:rPr>
                <w:noProof/>
                <w:webHidden/>
              </w:rPr>
              <w:t>3</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4" w:history="1">
            <w:r w:rsidR="004A4499" w:rsidRPr="006659E6">
              <w:rPr>
                <w:rStyle w:val="Kpr"/>
                <w:noProof/>
              </w:rPr>
              <w:t>b.</w:t>
            </w:r>
            <w:r w:rsidR="004A4499" w:rsidRPr="006659E6">
              <w:rPr>
                <w:rFonts w:eastAsiaTheme="minorEastAsia"/>
                <w:noProof/>
                <w:lang w:val="en-GB" w:eastAsia="en-GB"/>
              </w:rPr>
              <w:tab/>
            </w:r>
            <w:r w:rsidR="004A4499" w:rsidRPr="006659E6">
              <w:rPr>
                <w:rStyle w:val="Kpr"/>
                <w:noProof/>
              </w:rPr>
              <w:t>Şirket Kurulumuna İlişkin Mevzuat</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_Toc474419864 \h </w:instrText>
            </w:r>
            <w:r w:rsidR="004A4499" w:rsidRPr="006659E6">
              <w:rPr>
                <w:noProof/>
                <w:webHidden/>
              </w:rPr>
            </w:r>
            <w:r w:rsidR="004A4499" w:rsidRPr="006659E6">
              <w:rPr>
                <w:noProof/>
                <w:webHidden/>
              </w:rPr>
              <w:fldChar w:fldCharType="separate"/>
            </w:r>
            <w:r w:rsidR="00CC54C0">
              <w:rPr>
                <w:noProof/>
                <w:webHidden/>
              </w:rPr>
              <w:t>4</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5" w:history="1">
            <w:r w:rsidR="004A4499" w:rsidRPr="006659E6">
              <w:rPr>
                <w:rStyle w:val="Kpr"/>
                <w:noProof/>
              </w:rPr>
              <w:t>i.</w:t>
            </w:r>
            <w:r w:rsidR="004A4499" w:rsidRPr="006659E6">
              <w:rPr>
                <w:rFonts w:eastAsiaTheme="minorEastAsia"/>
                <w:noProof/>
                <w:lang w:val="en-GB" w:eastAsia="en-GB"/>
              </w:rPr>
              <w:tab/>
            </w:r>
            <w:r w:rsidR="004A4499" w:rsidRPr="006659E6">
              <w:rPr>
                <w:rStyle w:val="Kpr"/>
                <w:noProof/>
              </w:rPr>
              <w:t>Şirket Kurmak</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_Toc474419865 \h </w:instrText>
            </w:r>
            <w:r w:rsidR="004A4499" w:rsidRPr="006659E6">
              <w:rPr>
                <w:noProof/>
                <w:webHidden/>
              </w:rPr>
            </w:r>
            <w:r w:rsidR="004A4499" w:rsidRPr="006659E6">
              <w:rPr>
                <w:noProof/>
                <w:webHidden/>
              </w:rPr>
              <w:fldChar w:fldCharType="separate"/>
            </w:r>
            <w:r w:rsidR="00CC54C0">
              <w:rPr>
                <w:noProof/>
                <w:webHidden/>
              </w:rPr>
              <w:t>4</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6" w:history="1">
            <w:r w:rsidR="004A4499" w:rsidRPr="006659E6">
              <w:rPr>
                <w:rStyle w:val="Kpr"/>
                <w:noProof/>
              </w:rPr>
              <w:t>ii. Şube Açmak</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_Toc474419866 \h </w:instrText>
            </w:r>
            <w:r w:rsidR="004A4499" w:rsidRPr="006659E6">
              <w:rPr>
                <w:noProof/>
                <w:webHidden/>
              </w:rPr>
            </w:r>
            <w:r w:rsidR="004A4499" w:rsidRPr="006659E6">
              <w:rPr>
                <w:noProof/>
                <w:webHidden/>
              </w:rPr>
              <w:fldChar w:fldCharType="separate"/>
            </w:r>
            <w:r w:rsidR="00CC54C0">
              <w:rPr>
                <w:noProof/>
                <w:webHidden/>
              </w:rPr>
              <w:t>10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7" w:history="1">
            <w:r w:rsidR="004A4499" w:rsidRPr="006659E6">
              <w:rPr>
                <w:rStyle w:val="Kpr"/>
                <w:noProof/>
              </w:rPr>
              <w:t>iii. Temsilcilik Açmak</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_Toc474419867 \h </w:instrText>
            </w:r>
            <w:r w:rsidR="004A4499" w:rsidRPr="006659E6">
              <w:rPr>
                <w:noProof/>
                <w:webHidden/>
              </w:rPr>
            </w:r>
            <w:r w:rsidR="004A4499" w:rsidRPr="006659E6">
              <w:rPr>
                <w:noProof/>
                <w:webHidden/>
              </w:rPr>
              <w:fldChar w:fldCharType="separate"/>
            </w:r>
            <w:r w:rsidR="00CC54C0">
              <w:rPr>
                <w:noProof/>
                <w:webHidden/>
              </w:rPr>
              <w:t>10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8" w:history="1">
            <w:r w:rsidR="004A4499" w:rsidRPr="006659E6">
              <w:rPr>
                <w:rStyle w:val="Kpr"/>
                <w:noProof/>
              </w:rPr>
              <w:t>iv. Şirket Feshi</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_Toc474419868 \h </w:instrText>
            </w:r>
            <w:r w:rsidR="004A4499" w:rsidRPr="006659E6">
              <w:rPr>
                <w:noProof/>
                <w:webHidden/>
              </w:rPr>
            </w:r>
            <w:r w:rsidR="004A4499" w:rsidRPr="006659E6">
              <w:rPr>
                <w:noProof/>
                <w:webHidden/>
              </w:rPr>
              <w:fldChar w:fldCharType="separate"/>
            </w:r>
            <w:r w:rsidR="00CC54C0">
              <w:rPr>
                <w:noProof/>
                <w:webHidden/>
              </w:rPr>
              <w:t>11</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69" w:history="1">
            <w:r w:rsidR="004A4499" w:rsidRPr="006659E6">
              <w:rPr>
                <w:rStyle w:val="Kpr"/>
                <w:noProof/>
              </w:rPr>
              <w:t>c. Vergi Uygulamaları</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_Toc474419869 \h </w:instrText>
            </w:r>
            <w:r w:rsidR="004A4499" w:rsidRPr="006659E6">
              <w:rPr>
                <w:noProof/>
                <w:webHidden/>
              </w:rPr>
            </w:r>
            <w:r w:rsidR="004A4499" w:rsidRPr="006659E6">
              <w:rPr>
                <w:noProof/>
                <w:webHidden/>
              </w:rPr>
              <w:fldChar w:fldCharType="separate"/>
            </w:r>
            <w:r w:rsidR="00CC54C0">
              <w:rPr>
                <w:noProof/>
                <w:webHidden/>
              </w:rPr>
              <w:t>12</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0" w:history="1">
            <w:r w:rsidR="003459AD">
              <w:rPr>
                <w:rStyle w:val="Kpr"/>
                <w:noProof/>
              </w:rPr>
              <w:t>Genel</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_Toc474419870 \h </w:instrText>
            </w:r>
            <w:r w:rsidR="004A4499" w:rsidRPr="006659E6">
              <w:rPr>
                <w:noProof/>
                <w:webHidden/>
              </w:rPr>
            </w:r>
            <w:r w:rsidR="004A4499" w:rsidRPr="006659E6">
              <w:rPr>
                <w:noProof/>
                <w:webHidden/>
              </w:rPr>
              <w:fldChar w:fldCharType="separate"/>
            </w:r>
            <w:r w:rsidR="00CC54C0">
              <w:rPr>
                <w:noProof/>
                <w:webHidden/>
              </w:rPr>
              <w:t>12</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1" w:history="1">
            <w:r w:rsidR="003459AD">
              <w:rPr>
                <w:rStyle w:val="Kpr"/>
                <w:noProof/>
              </w:rPr>
              <w:t>Vergi İdaresi</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_Toc474419871 \h </w:instrText>
            </w:r>
            <w:r w:rsidR="004A4499" w:rsidRPr="006659E6">
              <w:rPr>
                <w:noProof/>
                <w:webHidden/>
              </w:rPr>
            </w:r>
            <w:r w:rsidR="004A4499" w:rsidRPr="006659E6">
              <w:rPr>
                <w:noProof/>
                <w:webHidden/>
              </w:rPr>
              <w:fldChar w:fldCharType="separate"/>
            </w:r>
            <w:r w:rsidR="00CC54C0">
              <w:rPr>
                <w:noProof/>
                <w:webHidden/>
              </w:rPr>
              <w:t>12</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2" w:history="1">
            <w:r w:rsidR="004A4499" w:rsidRPr="006659E6">
              <w:rPr>
                <w:rStyle w:val="Kpr"/>
                <w:noProof/>
              </w:rPr>
              <w:t>Beyanname</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_Toc474419872 \h </w:instrText>
            </w:r>
            <w:r w:rsidR="004A4499" w:rsidRPr="006659E6">
              <w:rPr>
                <w:noProof/>
                <w:webHidden/>
              </w:rPr>
            </w:r>
            <w:r w:rsidR="004A4499" w:rsidRPr="006659E6">
              <w:rPr>
                <w:noProof/>
                <w:webHidden/>
              </w:rPr>
              <w:fldChar w:fldCharType="separate"/>
            </w:r>
            <w:r w:rsidR="00CC54C0">
              <w:rPr>
                <w:noProof/>
                <w:webHidden/>
              </w:rPr>
              <w:t>13</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3" w:history="1">
            <w:r w:rsidR="003459AD">
              <w:rPr>
                <w:rStyle w:val="Kpr"/>
                <w:noProof/>
              </w:rPr>
              <w:t>Muhasebe Kayıtları</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_Toc474419873 \h </w:instrText>
            </w:r>
            <w:r w:rsidR="004A4499" w:rsidRPr="006659E6">
              <w:rPr>
                <w:noProof/>
                <w:webHidden/>
              </w:rPr>
            </w:r>
            <w:r w:rsidR="004A4499" w:rsidRPr="006659E6">
              <w:rPr>
                <w:noProof/>
                <w:webHidden/>
              </w:rPr>
              <w:fldChar w:fldCharType="separate"/>
            </w:r>
            <w:r w:rsidR="00CC54C0">
              <w:rPr>
                <w:noProof/>
                <w:webHidden/>
              </w:rPr>
              <w:t>13</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4" w:history="1">
            <w:r w:rsidR="003459AD">
              <w:rPr>
                <w:rStyle w:val="Kpr"/>
                <w:noProof/>
              </w:rPr>
              <w:t>Verginin Hesaplanması</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_Toc474419874 \h </w:instrText>
            </w:r>
            <w:r w:rsidR="004A4499" w:rsidRPr="006659E6">
              <w:rPr>
                <w:noProof/>
                <w:webHidden/>
              </w:rPr>
            </w:r>
            <w:r w:rsidR="004A4499" w:rsidRPr="006659E6">
              <w:rPr>
                <w:noProof/>
                <w:webHidden/>
              </w:rPr>
              <w:fldChar w:fldCharType="separate"/>
            </w:r>
            <w:r w:rsidR="00CC54C0">
              <w:rPr>
                <w:noProof/>
                <w:webHidden/>
              </w:rPr>
              <w:t>14</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5" w:history="1">
            <w:r w:rsidR="003459AD">
              <w:rPr>
                <w:rStyle w:val="Kpr"/>
                <w:noProof/>
              </w:rPr>
              <w:t>Amortisman</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_Toc474419875 \h </w:instrText>
            </w:r>
            <w:r w:rsidR="004A4499" w:rsidRPr="006659E6">
              <w:rPr>
                <w:noProof/>
                <w:webHidden/>
              </w:rPr>
            </w:r>
            <w:r w:rsidR="004A4499" w:rsidRPr="006659E6">
              <w:rPr>
                <w:noProof/>
                <w:webHidden/>
              </w:rPr>
              <w:fldChar w:fldCharType="separate"/>
            </w:r>
            <w:r w:rsidR="00CC54C0">
              <w:rPr>
                <w:noProof/>
                <w:webHidden/>
              </w:rPr>
              <w:t>16</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6" w:history="1">
            <w:r w:rsidR="003459AD">
              <w:rPr>
                <w:rStyle w:val="Kpr"/>
                <w:noProof/>
              </w:rPr>
              <w:t>Diğer Hükümler</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_Toc474419876 \h </w:instrText>
            </w:r>
            <w:r w:rsidR="004A4499" w:rsidRPr="006659E6">
              <w:rPr>
                <w:noProof/>
                <w:webHidden/>
              </w:rPr>
            </w:r>
            <w:r w:rsidR="004A4499" w:rsidRPr="006659E6">
              <w:rPr>
                <w:noProof/>
                <w:webHidden/>
              </w:rPr>
              <w:fldChar w:fldCharType="separate"/>
            </w:r>
            <w:r w:rsidR="00CC54C0">
              <w:rPr>
                <w:noProof/>
                <w:webHidden/>
              </w:rPr>
              <w:t>16</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7" w:history="1">
            <w:r w:rsidR="003459AD">
              <w:rPr>
                <w:rStyle w:val="Kpr"/>
                <w:noProof/>
              </w:rPr>
              <w:t>Vergiden Muafiyet</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_Toc474419877 \h </w:instrText>
            </w:r>
            <w:r w:rsidR="004A4499" w:rsidRPr="006659E6">
              <w:rPr>
                <w:noProof/>
                <w:webHidden/>
              </w:rPr>
            </w:r>
            <w:r w:rsidR="004A4499" w:rsidRPr="006659E6">
              <w:rPr>
                <w:noProof/>
                <w:webHidden/>
              </w:rPr>
              <w:fldChar w:fldCharType="separate"/>
            </w:r>
            <w:r w:rsidR="00CC54C0">
              <w:rPr>
                <w:noProof/>
                <w:webHidden/>
              </w:rPr>
              <w:t>16</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8" w:history="1">
            <w:r w:rsidR="004A4499" w:rsidRPr="006659E6">
              <w:rPr>
                <w:rStyle w:val="Kpr"/>
                <w:noProof/>
              </w:rPr>
              <w:t>Diğer Vergiler</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_Toc474419878 \h </w:instrText>
            </w:r>
            <w:r w:rsidR="004A4499" w:rsidRPr="006659E6">
              <w:rPr>
                <w:noProof/>
                <w:webHidden/>
              </w:rPr>
            </w:r>
            <w:r w:rsidR="004A4499" w:rsidRPr="006659E6">
              <w:rPr>
                <w:noProof/>
                <w:webHidden/>
              </w:rPr>
              <w:fldChar w:fldCharType="separate"/>
            </w:r>
            <w:r w:rsidR="00CC54C0">
              <w:rPr>
                <w:noProof/>
                <w:webHidden/>
              </w:rPr>
              <w:t>17</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79" w:history="1">
            <w:r w:rsidR="004A4499" w:rsidRPr="006659E6">
              <w:rPr>
                <w:rStyle w:val="Kpr"/>
                <w:noProof/>
              </w:rPr>
              <w:t>d. Sosyal Güvenlik Uygulamaları</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_Toc474419879 \h </w:instrText>
            </w:r>
            <w:r w:rsidR="004A4499" w:rsidRPr="006659E6">
              <w:rPr>
                <w:noProof/>
                <w:webHidden/>
              </w:rPr>
            </w:r>
            <w:r w:rsidR="004A4499" w:rsidRPr="006659E6">
              <w:rPr>
                <w:noProof/>
                <w:webHidden/>
              </w:rPr>
              <w:fldChar w:fldCharType="separate"/>
            </w:r>
            <w:r w:rsidR="00CC54C0">
              <w:rPr>
                <w:noProof/>
                <w:webHidden/>
              </w:rPr>
              <w:t>18</w:t>
            </w:r>
            <w:r w:rsidR="004A4499" w:rsidRPr="006659E6">
              <w:rPr>
                <w:noProof/>
                <w:webHidden/>
              </w:rPr>
              <w:fldChar w:fldCharType="end"/>
            </w:r>
          </w:hyperlink>
        </w:p>
        <w:p w:rsidR="004A4499" w:rsidRPr="006659E6" w:rsidRDefault="006035C2" w:rsidP="00FC63FE">
          <w:pPr>
            <w:pStyle w:val="T2"/>
            <w:tabs>
              <w:tab w:val="left" w:pos="660"/>
              <w:tab w:val="right" w:leader="dot" w:pos="8495"/>
            </w:tabs>
            <w:spacing w:before="100"/>
            <w:ind w:left="221"/>
            <w:rPr>
              <w:rFonts w:ascii="Times New Roman" w:eastAsiaTheme="minorEastAsia" w:hAnsi="Times New Roman" w:cs="Times New Roman"/>
              <w:noProof/>
              <w:sz w:val="20"/>
              <w:szCs w:val="20"/>
              <w:lang w:val="en-GB" w:eastAsia="en-GB"/>
            </w:rPr>
          </w:pPr>
          <w:hyperlink w:anchor="_Toc474419880" w:history="1">
            <w:r w:rsidR="004A4499" w:rsidRPr="006659E6">
              <w:rPr>
                <w:rStyle w:val="Kpr"/>
                <w:rFonts w:ascii="Times New Roman" w:hAnsi="Times New Roman" w:cs="Times New Roman"/>
                <w:noProof/>
                <w:sz w:val="20"/>
                <w:szCs w:val="20"/>
              </w:rPr>
              <w:t>2.</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Potansiyel Yatırım Alanları</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_Toc474419880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18</w:t>
            </w:r>
            <w:r w:rsidR="004A4499" w:rsidRPr="006659E6">
              <w:rPr>
                <w:rFonts w:ascii="Times New Roman" w:hAnsi="Times New Roman" w:cs="Times New Roman"/>
                <w:noProof/>
                <w:webHidden/>
                <w:sz w:val="20"/>
                <w:szCs w:val="20"/>
              </w:rPr>
              <w:fldChar w:fldCharType="end"/>
            </w:r>
          </w:hyperlink>
        </w:p>
        <w:p w:rsidR="004A4499" w:rsidRPr="006659E6" w:rsidRDefault="006035C2" w:rsidP="00B039BD">
          <w:pPr>
            <w:pStyle w:val="T1"/>
            <w:rPr>
              <w:rFonts w:eastAsiaTheme="minorEastAsia"/>
              <w:noProof/>
              <w:sz w:val="22"/>
              <w:szCs w:val="22"/>
              <w:lang w:val="en-GB" w:eastAsia="en-GB"/>
            </w:rPr>
          </w:pPr>
          <w:hyperlink w:anchor="_Toc474419881" w:history="1">
            <w:r w:rsidR="004A4499" w:rsidRPr="006659E6">
              <w:rPr>
                <w:rStyle w:val="Kpr"/>
                <w:b/>
                <w:noProof/>
                <w:sz w:val="22"/>
                <w:szCs w:val="22"/>
              </w:rPr>
              <w:t>B.</w:t>
            </w:r>
            <w:r w:rsidR="004A4499" w:rsidRPr="006659E6">
              <w:rPr>
                <w:rFonts w:eastAsiaTheme="minorEastAsia"/>
                <w:noProof/>
                <w:sz w:val="22"/>
                <w:szCs w:val="22"/>
                <w:lang w:val="en-GB" w:eastAsia="en-GB"/>
              </w:rPr>
              <w:tab/>
            </w:r>
            <w:r w:rsidR="004A4499" w:rsidRPr="006659E6">
              <w:rPr>
                <w:rStyle w:val="Kpr"/>
                <w:b/>
                <w:noProof/>
                <w:sz w:val="22"/>
                <w:szCs w:val="22"/>
              </w:rPr>
              <w:t>YABANCI YATIRIM MEVZUATI VE YATIRIM TEŞVİKLERİ</w:t>
            </w:r>
            <w:r w:rsidR="004A4499" w:rsidRPr="006659E6">
              <w:rPr>
                <w:noProof/>
                <w:webHidden/>
                <w:sz w:val="22"/>
                <w:szCs w:val="22"/>
              </w:rPr>
              <w:tab/>
            </w:r>
            <w:r w:rsidR="004A4499" w:rsidRPr="006659E6">
              <w:rPr>
                <w:noProof/>
                <w:webHidden/>
                <w:sz w:val="22"/>
                <w:szCs w:val="22"/>
              </w:rPr>
              <w:fldChar w:fldCharType="begin"/>
            </w:r>
            <w:r w:rsidR="004A4499" w:rsidRPr="006659E6">
              <w:rPr>
                <w:noProof/>
                <w:webHidden/>
                <w:sz w:val="22"/>
                <w:szCs w:val="22"/>
              </w:rPr>
              <w:instrText xml:space="preserve"> PAGEREF _Toc474419881 \h </w:instrText>
            </w:r>
            <w:r w:rsidR="004A4499" w:rsidRPr="006659E6">
              <w:rPr>
                <w:noProof/>
                <w:webHidden/>
                <w:sz w:val="22"/>
                <w:szCs w:val="22"/>
              </w:rPr>
            </w:r>
            <w:r w:rsidR="004A4499" w:rsidRPr="006659E6">
              <w:rPr>
                <w:noProof/>
                <w:webHidden/>
                <w:sz w:val="22"/>
                <w:szCs w:val="22"/>
              </w:rPr>
              <w:fldChar w:fldCharType="separate"/>
            </w:r>
            <w:r w:rsidR="00CC54C0">
              <w:rPr>
                <w:noProof/>
                <w:webHidden/>
                <w:sz w:val="22"/>
                <w:szCs w:val="22"/>
              </w:rPr>
              <w:t>19</w:t>
            </w:r>
            <w:r w:rsidR="004A4499" w:rsidRPr="006659E6">
              <w:rPr>
                <w:noProof/>
                <w:webHidden/>
                <w:sz w:val="22"/>
                <w:szCs w:val="22"/>
              </w:rPr>
              <w:fldChar w:fldCharType="end"/>
            </w:r>
          </w:hyperlink>
        </w:p>
        <w:p w:rsidR="004A4499" w:rsidRPr="006659E6" w:rsidRDefault="006035C2" w:rsidP="00FC63FE">
          <w:pPr>
            <w:pStyle w:val="T2"/>
            <w:tabs>
              <w:tab w:val="left" w:pos="660"/>
              <w:tab w:val="right" w:leader="dot" w:pos="8495"/>
            </w:tabs>
            <w:spacing w:before="100"/>
            <w:ind w:left="221"/>
            <w:rPr>
              <w:rFonts w:ascii="Times New Roman" w:eastAsiaTheme="minorEastAsia" w:hAnsi="Times New Roman" w:cs="Times New Roman"/>
              <w:noProof/>
              <w:sz w:val="20"/>
              <w:szCs w:val="20"/>
              <w:lang w:val="en-GB" w:eastAsia="en-GB"/>
            </w:rPr>
          </w:pPr>
          <w:hyperlink w:anchor="_Toc474419882" w:history="1">
            <w:r w:rsidR="004A4499" w:rsidRPr="006659E6">
              <w:rPr>
                <w:rStyle w:val="Kpr"/>
                <w:rFonts w:ascii="Times New Roman" w:hAnsi="Times New Roman" w:cs="Times New Roman"/>
                <w:noProof/>
                <w:sz w:val="20"/>
                <w:szCs w:val="20"/>
              </w:rPr>
              <w:t>1.</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Yabancı Yatırımlara İlişkin Ülke Mevzuatı</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_Toc474419882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19</w:t>
            </w:r>
            <w:r w:rsidR="004A4499" w:rsidRPr="006659E6">
              <w:rPr>
                <w:rFonts w:ascii="Times New Roman" w:hAnsi="Times New Roman" w:cs="Times New Roman"/>
                <w:noProof/>
                <w:webHidden/>
                <w:sz w:val="20"/>
                <w:szCs w:val="20"/>
              </w:rPr>
              <w:fldChar w:fldCharType="end"/>
            </w:r>
          </w:hyperlink>
        </w:p>
        <w:p w:rsidR="004A4499" w:rsidRPr="006659E6" w:rsidRDefault="006035C2" w:rsidP="00FC63FE">
          <w:pPr>
            <w:pStyle w:val="T3"/>
            <w:rPr>
              <w:rFonts w:eastAsiaTheme="minorEastAsia"/>
              <w:noProof/>
              <w:lang w:val="en-GB" w:eastAsia="en-GB"/>
            </w:rPr>
          </w:pPr>
          <w:hyperlink w:anchor="_Toc474419883" w:history="1">
            <w:r w:rsidR="004A4499" w:rsidRPr="006659E6">
              <w:rPr>
                <w:rStyle w:val="Kpr"/>
                <w:noProof/>
              </w:rPr>
              <w:t>a.</w:t>
            </w:r>
            <w:r w:rsidR="004A4499" w:rsidRPr="006659E6">
              <w:rPr>
                <w:rFonts w:eastAsiaTheme="minorEastAsia"/>
                <w:noProof/>
                <w:lang w:val="en-GB" w:eastAsia="en-GB"/>
              </w:rPr>
              <w:tab/>
            </w:r>
            <w:r w:rsidR="004A4499" w:rsidRPr="006659E6">
              <w:rPr>
                <w:rStyle w:val="Kpr"/>
                <w:noProof/>
              </w:rPr>
              <w:t>Genel</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_Toc474419883 \h </w:instrText>
            </w:r>
            <w:r w:rsidR="004A4499" w:rsidRPr="006659E6">
              <w:rPr>
                <w:noProof/>
                <w:webHidden/>
              </w:rPr>
            </w:r>
            <w:r w:rsidR="004A4499" w:rsidRPr="006659E6">
              <w:rPr>
                <w:noProof/>
                <w:webHidden/>
              </w:rPr>
              <w:fldChar w:fldCharType="separate"/>
            </w:r>
            <w:r w:rsidR="00CC54C0">
              <w:rPr>
                <w:noProof/>
                <w:webHidden/>
              </w:rPr>
              <w:t>19</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4" w:history="1">
            <w:r w:rsidR="004A4499" w:rsidRPr="006659E6">
              <w:rPr>
                <w:rStyle w:val="Kpr"/>
                <w:noProof/>
              </w:rPr>
              <w:t>b.</w:t>
            </w:r>
            <w:r w:rsidR="004A4499" w:rsidRPr="006659E6">
              <w:rPr>
                <w:rFonts w:eastAsiaTheme="minorEastAsia"/>
                <w:noProof/>
                <w:lang w:val="en-GB" w:eastAsia="en-GB"/>
              </w:rPr>
              <w:tab/>
            </w:r>
            <w:r w:rsidR="004A4499" w:rsidRPr="006659E6">
              <w:rPr>
                <w:rStyle w:val="Kpr"/>
                <w:noProof/>
              </w:rPr>
              <w:t>Yabancı Sermayeye Yönelik Kısıtlamalar</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_Toc474419884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5" w:history="1">
            <w:r w:rsidR="004A4499" w:rsidRPr="006659E6">
              <w:rPr>
                <w:rStyle w:val="Kpr"/>
                <w:noProof/>
              </w:rPr>
              <w:t>i.</w:t>
            </w:r>
            <w:r w:rsidR="004A4499" w:rsidRPr="006659E6">
              <w:rPr>
                <w:rFonts w:eastAsiaTheme="minorEastAsia"/>
                <w:noProof/>
                <w:lang w:val="en-GB" w:eastAsia="en-GB"/>
              </w:rPr>
              <w:tab/>
            </w:r>
            <w:r w:rsidR="004A4499" w:rsidRPr="006659E6">
              <w:rPr>
                <w:rStyle w:val="Kpr"/>
                <w:noProof/>
              </w:rPr>
              <w:t>Yabancıların Gayrimenkul Edinmeleri</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_Toc474419885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6" w:history="1">
            <w:r w:rsidR="004A4499" w:rsidRPr="006659E6">
              <w:rPr>
                <w:rStyle w:val="Kpr"/>
                <w:noProof/>
              </w:rPr>
              <w:t>ii. Yabancı Sermayeli Şirketlere Uygulanan Ayrımcılıklar</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_Toc474419886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7" w:history="1">
            <w:r w:rsidR="004A4499" w:rsidRPr="006659E6">
              <w:rPr>
                <w:rStyle w:val="Kpr"/>
                <w:noProof/>
              </w:rPr>
              <w:t>Şirket Kuruluşunda Ayrımcılık</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_Toc474419887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8" w:history="1">
            <w:r w:rsidR="004A4499" w:rsidRPr="006659E6">
              <w:rPr>
                <w:rStyle w:val="Kpr"/>
                <w:noProof/>
              </w:rPr>
              <w:t>Vergi Hukukunda Ayrımcılık</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_Toc474419888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3"/>
            <w:rPr>
              <w:rFonts w:eastAsiaTheme="minorEastAsia"/>
              <w:noProof/>
              <w:lang w:val="en-GB" w:eastAsia="en-GB"/>
            </w:rPr>
          </w:pPr>
          <w:hyperlink w:anchor="_Toc474419889" w:history="1">
            <w:r w:rsidR="004A4499" w:rsidRPr="006659E6">
              <w:rPr>
                <w:rStyle w:val="Kpr"/>
                <w:noProof/>
              </w:rPr>
              <w:t>Yabancıların Serbest Dolaşımı</w:t>
            </w:r>
            <w:r w:rsidR="004A4499" w:rsidRPr="006659E6">
              <w:rPr>
                <w:noProof/>
                <w:webHidden/>
              </w:rPr>
              <w:tab/>
            </w:r>
            <w:r w:rsidR="004A4499" w:rsidRPr="006659E6">
              <w:rPr>
                <w:noProof/>
                <w:webHidden/>
              </w:rPr>
              <w:fldChar w:fldCharType="begin"/>
            </w:r>
            <w:r w:rsidR="004A4499" w:rsidRPr="006659E6">
              <w:rPr>
                <w:noProof/>
                <w:webHidden/>
              </w:rPr>
              <w:instrText xml:space="preserve"> PAGEREF _Toc474419889 \h </w:instrText>
            </w:r>
            <w:r w:rsidR="004A4499" w:rsidRPr="006659E6">
              <w:rPr>
                <w:noProof/>
                <w:webHidden/>
              </w:rPr>
            </w:r>
            <w:r w:rsidR="004A4499" w:rsidRPr="006659E6">
              <w:rPr>
                <w:noProof/>
                <w:webHidden/>
              </w:rPr>
              <w:fldChar w:fldCharType="separate"/>
            </w:r>
            <w:r w:rsidR="00CC54C0">
              <w:rPr>
                <w:noProof/>
                <w:webHidden/>
              </w:rPr>
              <w:t>20</w:t>
            </w:r>
            <w:r w:rsidR="004A4499" w:rsidRPr="006659E6">
              <w:rPr>
                <w:noProof/>
                <w:webHidden/>
              </w:rPr>
              <w:fldChar w:fldCharType="end"/>
            </w:r>
          </w:hyperlink>
        </w:p>
        <w:p w:rsidR="004A4499" w:rsidRPr="006659E6" w:rsidRDefault="006035C2" w:rsidP="00FC63FE">
          <w:pPr>
            <w:pStyle w:val="T2"/>
            <w:tabs>
              <w:tab w:val="left" w:pos="660"/>
              <w:tab w:val="right" w:leader="dot" w:pos="8495"/>
            </w:tabs>
            <w:spacing w:before="100"/>
            <w:ind w:left="221"/>
            <w:rPr>
              <w:rFonts w:ascii="Times New Roman" w:eastAsiaTheme="minorEastAsia" w:hAnsi="Times New Roman" w:cs="Times New Roman"/>
              <w:noProof/>
              <w:sz w:val="20"/>
              <w:szCs w:val="20"/>
              <w:lang w:val="en-GB" w:eastAsia="en-GB"/>
            </w:rPr>
          </w:pPr>
          <w:hyperlink w:anchor="_Toc474419890" w:history="1">
            <w:r w:rsidR="004A4499" w:rsidRPr="006659E6">
              <w:rPr>
                <w:rStyle w:val="Kpr"/>
                <w:rFonts w:ascii="Times New Roman" w:hAnsi="Times New Roman" w:cs="Times New Roman"/>
                <w:noProof/>
                <w:sz w:val="20"/>
                <w:szCs w:val="20"/>
              </w:rPr>
              <w:t>2.</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Yatırım Teşvik Mevzuatı</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_Toc474419890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21</w:t>
            </w:r>
            <w:r w:rsidR="004A4499" w:rsidRPr="006659E6">
              <w:rPr>
                <w:rFonts w:ascii="Times New Roman" w:hAnsi="Times New Roman" w:cs="Times New Roman"/>
                <w:noProof/>
                <w:webHidden/>
                <w:sz w:val="20"/>
                <w:szCs w:val="20"/>
              </w:rPr>
              <w:fldChar w:fldCharType="end"/>
            </w:r>
          </w:hyperlink>
        </w:p>
        <w:p w:rsidR="004A4499" w:rsidRPr="006659E6" w:rsidRDefault="006035C2" w:rsidP="00B039BD">
          <w:pPr>
            <w:pStyle w:val="T1"/>
            <w:rPr>
              <w:rFonts w:eastAsiaTheme="minorEastAsia"/>
              <w:noProof/>
              <w:sz w:val="22"/>
              <w:szCs w:val="22"/>
              <w:lang w:val="en-GB" w:eastAsia="en-GB"/>
            </w:rPr>
          </w:pPr>
          <w:hyperlink w:anchor="_Toc474419891" w:history="1">
            <w:r w:rsidR="004A4499" w:rsidRPr="006659E6">
              <w:rPr>
                <w:rStyle w:val="Kpr"/>
                <w:b/>
                <w:noProof/>
                <w:sz w:val="22"/>
                <w:szCs w:val="22"/>
              </w:rPr>
              <w:t>C. LİTVANYA’DAKİ  TÜRK YATIRIMLARI</w:t>
            </w:r>
            <w:r w:rsidR="004A4499" w:rsidRPr="006659E6">
              <w:rPr>
                <w:noProof/>
                <w:webHidden/>
                <w:sz w:val="22"/>
                <w:szCs w:val="22"/>
              </w:rPr>
              <w:tab/>
            </w:r>
            <w:r w:rsidR="004A4499" w:rsidRPr="006659E6">
              <w:rPr>
                <w:noProof/>
                <w:webHidden/>
                <w:sz w:val="22"/>
                <w:szCs w:val="22"/>
              </w:rPr>
              <w:fldChar w:fldCharType="begin"/>
            </w:r>
            <w:r w:rsidR="004A4499" w:rsidRPr="006659E6">
              <w:rPr>
                <w:noProof/>
                <w:webHidden/>
                <w:sz w:val="22"/>
                <w:szCs w:val="22"/>
              </w:rPr>
              <w:instrText xml:space="preserve"> PAGEREF _Toc474419891 \h </w:instrText>
            </w:r>
            <w:r w:rsidR="004A4499" w:rsidRPr="006659E6">
              <w:rPr>
                <w:noProof/>
                <w:webHidden/>
                <w:sz w:val="22"/>
                <w:szCs w:val="22"/>
              </w:rPr>
            </w:r>
            <w:r w:rsidR="004A4499" w:rsidRPr="006659E6">
              <w:rPr>
                <w:noProof/>
                <w:webHidden/>
                <w:sz w:val="22"/>
                <w:szCs w:val="22"/>
              </w:rPr>
              <w:fldChar w:fldCharType="separate"/>
            </w:r>
            <w:r w:rsidR="00CC54C0">
              <w:rPr>
                <w:noProof/>
                <w:webHidden/>
                <w:sz w:val="22"/>
                <w:szCs w:val="22"/>
              </w:rPr>
              <w:t>22</w:t>
            </w:r>
            <w:r w:rsidR="004A4499" w:rsidRPr="006659E6">
              <w:rPr>
                <w:noProof/>
                <w:webHidden/>
                <w:sz w:val="22"/>
                <w:szCs w:val="22"/>
              </w:rPr>
              <w:fldChar w:fldCharType="end"/>
            </w:r>
          </w:hyperlink>
        </w:p>
        <w:p w:rsidR="004A4499" w:rsidRPr="006659E6" w:rsidRDefault="006035C2" w:rsidP="00FC63FE">
          <w:pPr>
            <w:pStyle w:val="T2"/>
            <w:tabs>
              <w:tab w:val="left" w:pos="660"/>
              <w:tab w:val="right" w:leader="dot" w:pos="8495"/>
            </w:tabs>
            <w:spacing w:before="100"/>
            <w:ind w:left="221"/>
            <w:rPr>
              <w:rFonts w:ascii="Times New Roman" w:eastAsiaTheme="minorEastAsia" w:hAnsi="Times New Roman" w:cs="Times New Roman"/>
              <w:noProof/>
              <w:sz w:val="20"/>
              <w:szCs w:val="20"/>
              <w:lang w:val="en-GB" w:eastAsia="en-GB"/>
            </w:rPr>
          </w:pPr>
          <w:hyperlink w:anchor="_Toc474419892" w:history="1">
            <w:r w:rsidR="004A4499" w:rsidRPr="006659E6">
              <w:rPr>
                <w:rStyle w:val="Kpr"/>
                <w:rFonts w:ascii="Times New Roman" w:hAnsi="Times New Roman" w:cs="Times New Roman"/>
                <w:noProof/>
                <w:sz w:val="20"/>
                <w:szCs w:val="20"/>
              </w:rPr>
              <w:t>1.</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Önde Gelen Yatırımlar ve Sektörler Hakkında Bilgilendirme</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_Toc474419892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22</w:t>
            </w:r>
            <w:r w:rsidR="004A4499" w:rsidRPr="006659E6">
              <w:rPr>
                <w:rFonts w:ascii="Times New Roman" w:hAnsi="Times New Roman" w:cs="Times New Roman"/>
                <w:noProof/>
                <w:webHidden/>
                <w:sz w:val="20"/>
                <w:szCs w:val="20"/>
              </w:rPr>
              <w:fldChar w:fldCharType="end"/>
            </w:r>
          </w:hyperlink>
        </w:p>
        <w:p w:rsidR="004A4499" w:rsidRPr="006659E6" w:rsidRDefault="006035C2">
          <w:pPr>
            <w:pStyle w:val="T2"/>
            <w:tabs>
              <w:tab w:val="left" w:pos="660"/>
              <w:tab w:val="right" w:leader="dot" w:pos="8495"/>
            </w:tabs>
            <w:rPr>
              <w:rFonts w:ascii="Times New Roman" w:eastAsiaTheme="minorEastAsia" w:hAnsi="Times New Roman" w:cs="Times New Roman"/>
              <w:noProof/>
              <w:sz w:val="20"/>
              <w:szCs w:val="20"/>
              <w:lang w:val="en-GB" w:eastAsia="en-GB"/>
            </w:rPr>
          </w:pPr>
          <w:hyperlink w:anchor="_Toc474419893" w:history="1">
            <w:r w:rsidR="004A4499" w:rsidRPr="006659E6">
              <w:rPr>
                <w:rStyle w:val="Kpr"/>
                <w:rFonts w:ascii="Times New Roman" w:hAnsi="Times New Roman" w:cs="Times New Roman"/>
                <w:noProof/>
                <w:sz w:val="20"/>
                <w:szCs w:val="20"/>
              </w:rPr>
              <w:t>2.</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Türk Yatırımcıların Karşılaştıkları Sorunlar</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_Toc474419893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22</w:t>
            </w:r>
            <w:r w:rsidR="004A4499" w:rsidRPr="006659E6">
              <w:rPr>
                <w:rFonts w:ascii="Times New Roman" w:hAnsi="Times New Roman" w:cs="Times New Roman"/>
                <w:noProof/>
                <w:webHidden/>
                <w:sz w:val="20"/>
                <w:szCs w:val="20"/>
              </w:rPr>
              <w:fldChar w:fldCharType="end"/>
            </w:r>
          </w:hyperlink>
        </w:p>
        <w:p w:rsidR="004A4499" w:rsidRPr="006659E6" w:rsidRDefault="006035C2" w:rsidP="00FC63FE">
          <w:pPr>
            <w:pStyle w:val="T1"/>
            <w:spacing w:line="360" w:lineRule="auto"/>
            <w:rPr>
              <w:rFonts w:eastAsiaTheme="minorEastAsia"/>
              <w:noProof/>
              <w:sz w:val="22"/>
              <w:szCs w:val="22"/>
              <w:lang w:val="en-GB" w:eastAsia="en-GB"/>
            </w:rPr>
          </w:pPr>
          <w:hyperlink w:anchor="_Toc474419894" w:history="1">
            <w:r w:rsidR="004A4499" w:rsidRPr="006659E6">
              <w:rPr>
                <w:rStyle w:val="Kpr"/>
                <w:b/>
                <w:noProof/>
                <w:sz w:val="22"/>
                <w:szCs w:val="22"/>
              </w:rPr>
              <w:t>D. LİTVANYA’DA DİĞER ÜLKELERİN YATIRIMLARI</w:t>
            </w:r>
            <w:r w:rsidR="004A4499" w:rsidRPr="006659E6">
              <w:rPr>
                <w:noProof/>
                <w:webHidden/>
                <w:sz w:val="22"/>
                <w:szCs w:val="22"/>
              </w:rPr>
              <w:tab/>
            </w:r>
            <w:r w:rsidR="004A4499" w:rsidRPr="006659E6">
              <w:rPr>
                <w:noProof/>
                <w:webHidden/>
                <w:sz w:val="22"/>
                <w:szCs w:val="22"/>
              </w:rPr>
              <w:fldChar w:fldCharType="begin"/>
            </w:r>
            <w:r w:rsidR="004A4499" w:rsidRPr="006659E6">
              <w:rPr>
                <w:noProof/>
                <w:webHidden/>
                <w:sz w:val="22"/>
                <w:szCs w:val="22"/>
              </w:rPr>
              <w:instrText xml:space="preserve"> PAGEREF _Toc474419894 \h </w:instrText>
            </w:r>
            <w:r w:rsidR="004A4499" w:rsidRPr="006659E6">
              <w:rPr>
                <w:noProof/>
                <w:webHidden/>
                <w:sz w:val="22"/>
                <w:szCs w:val="22"/>
              </w:rPr>
            </w:r>
            <w:r w:rsidR="004A4499" w:rsidRPr="006659E6">
              <w:rPr>
                <w:noProof/>
                <w:webHidden/>
                <w:sz w:val="22"/>
                <w:szCs w:val="22"/>
              </w:rPr>
              <w:fldChar w:fldCharType="separate"/>
            </w:r>
            <w:r w:rsidR="00CC54C0">
              <w:rPr>
                <w:noProof/>
                <w:webHidden/>
                <w:sz w:val="22"/>
                <w:szCs w:val="22"/>
              </w:rPr>
              <w:t>23</w:t>
            </w:r>
            <w:r w:rsidR="004A4499" w:rsidRPr="006659E6">
              <w:rPr>
                <w:noProof/>
                <w:webHidden/>
                <w:sz w:val="22"/>
                <w:szCs w:val="22"/>
              </w:rPr>
              <w:fldChar w:fldCharType="end"/>
            </w:r>
          </w:hyperlink>
        </w:p>
        <w:p w:rsidR="004A4499" w:rsidRPr="006659E6" w:rsidRDefault="006035C2" w:rsidP="00FC63FE">
          <w:pPr>
            <w:pStyle w:val="T1"/>
            <w:spacing w:line="360" w:lineRule="auto"/>
            <w:rPr>
              <w:rFonts w:eastAsiaTheme="minorEastAsia"/>
              <w:noProof/>
              <w:sz w:val="22"/>
              <w:szCs w:val="22"/>
              <w:lang w:val="en-GB" w:eastAsia="en-GB"/>
            </w:rPr>
          </w:pPr>
          <w:hyperlink w:anchor="_Toc474419895" w:history="1">
            <w:r w:rsidR="004A4499" w:rsidRPr="006659E6">
              <w:rPr>
                <w:rStyle w:val="Kpr"/>
                <w:b/>
                <w:noProof/>
                <w:sz w:val="22"/>
                <w:szCs w:val="22"/>
              </w:rPr>
              <w:t>E. YATIRIMCILAR İÇİN YARARLI BİLGİLER</w:t>
            </w:r>
            <w:r w:rsidR="004A4499" w:rsidRPr="006659E6">
              <w:rPr>
                <w:noProof/>
                <w:webHidden/>
                <w:sz w:val="22"/>
                <w:szCs w:val="22"/>
              </w:rPr>
              <w:tab/>
            </w:r>
            <w:r w:rsidR="004A4499" w:rsidRPr="006659E6">
              <w:rPr>
                <w:noProof/>
                <w:webHidden/>
                <w:sz w:val="22"/>
                <w:szCs w:val="22"/>
              </w:rPr>
              <w:fldChar w:fldCharType="begin"/>
            </w:r>
            <w:r w:rsidR="004A4499" w:rsidRPr="006659E6">
              <w:rPr>
                <w:noProof/>
                <w:webHidden/>
                <w:sz w:val="22"/>
                <w:szCs w:val="22"/>
              </w:rPr>
              <w:instrText xml:space="preserve"> PAGEREF _Toc474419895 \h </w:instrText>
            </w:r>
            <w:r w:rsidR="004A4499" w:rsidRPr="006659E6">
              <w:rPr>
                <w:noProof/>
                <w:webHidden/>
                <w:sz w:val="22"/>
                <w:szCs w:val="22"/>
              </w:rPr>
            </w:r>
            <w:r w:rsidR="004A4499" w:rsidRPr="006659E6">
              <w:rPr>
                <w:noProof/>
                <w:webHidden/>
                <w:sz w:val="22"/>
                <w:szCs w:val="22"/>
              </w:rPr>
              <w:fldChar w:fldCharType="separate"/>
            </w:r>
            <w:r w:rsidR="00CC54C0">
              <w:rPr>
                <w:noProof/>
                <w:webHidden/>
                <w:sz w:val="22"/>
                <w:szCs w:val="22"/>
              </w:rPr>
              <w:t>25</w:t>
            </w:r>
            <w:r w:rsidR="004A4499" w:rsidRPr="006659E6">
              <w:rPr>
                <w:noProof/>
                <w:webHidden/>
                <w:sz w:val="22"/>
                <w:szCs w:val="22"/>
              </w:rPr>
              <w:fldChar w:fldCharType="end"/>
            </w:r>
          </w:hyperlink>
        </w:p>
        <w:p w:rsidR="004A4499" w:rsidRPr="006659E6" w:rsidRDefault="006035C2">
          <w:pPr>
            <w:pStyle w:val="T2"/>
            <w:tabs>
              <w:tab w:val="left" w:pos="660"/>
              <w:tab w:val="right" w:leader="dot" w:pos="8495"/>
            </w:tabs>
            <w:rPr>
              <w:rFonts w:ascii="Times New Roman" w:eastAsiaTheme="minorEastAsia" w:hAnsi="Times New Roman" w:cs="Times New Roman"/>
              <w:noProof/>
              <w:sz w:val="20"/>
              <w:szCs w:val="20"/>
              <w:lang w:val="en-GB" w:eastAsia="en-GB"/>
            </w:rPr>
          </w:pPr>
          <w:hyperlink w:anchor="_Toc474419896" w:history="1">
            <w:r w:rsidR="004A4499" w:rsidRPr="006659E6">
              <w:rPr>
                <w:rStyle w:val="Kpr"/>
                <w:rFonts w:ascii="Times New Roman" w:hAnsi="Times New Roman" w:cs="Times New Roman"/>
                <w:noProof/>
                <w:sz w:val="20"/>
                <w:szCs w:val="20"/>
              </w:rPr>
              <w:t>1.</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Faydalı Linkler</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_Toc474419896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25</w:t>
            </w:r>
            <w:r w:rsidR="004A4499" w:rsidRPr="006659E6">
              <w:rPr>
                <w:rFonts w:ascii="Times New Roman" w:hAnsi="Times New Roman" w:cs="Times New Roman"/>
                <w:noProof/>
                <w:webHidden/>
                <w:sz w:val="20"/>
                <w:szCs w:val="20"/>
              </w:rPr>
              <w:fldChar w:fldCharType="end"/>
            </w:r>
          </w:hyperlink>
        </w:p>
        <w:p w:rsidR="004A4499" w:rsidRPr="006659E6" w:rsidRDefault="006035C2">
          <w:pPr>
            <w:pStyle w:val="T2"/>
            <w:tabs>
              <w:tab w:val="left" w:pos="660"/>
              <w:tab w:val="right" w:leader="dot" w:pos="8495"/>
            </w:tabs>
            <w:rPr>
              <w:rFonts w:ascii="Times New Roman" w:eastAsiaTheme="minorEastAsia" w:hAnsi="Times New Roman" w:cs="Times New Roman"/>
              <w:noProof/>
              <w:sz w:val="20"/>
              <w:szCs w:val="20"/>
              <w:lang w:val="en-GB" w:eastAsia="en-GB"/>
            </w:rPr>
          </w:pPr>
          <w:hyperlink w:anchor="_Toc474419897" w:history="1">
            <w:r w:rsidR="004A4499" w:rsidRPr="006659E6">
              <w:rPr>
                <w:rStyle w:val="Kpr"/>
                <w:rFonts w:ascii="Times New Roman" w:hAnsi="Times New Roman" w:cs="Times New Roman"/>
                <w:noProof/>
                <w:sz w:val="20"/>
                <w:szCs w:val="20"/>
              </w:rPr>
              <w:t>2.</w:t>
            </w:r>
            <w:r w:rsidR="004A4499" w:rsidRPr="006659E6">
              <w:rPr>
                <w:rFonts w:ascii="Times New Roman" w:eastAsiaTheme="minorEastAsia" w:hAnsi="Times New Roman" w:cs="Times New Roman"/>
                <w:noProof/>
                <w:sz w:val="20"/>
                <w:szCs w:val="20"/>
                <w:lang w:val="en-GB" w:eastAsia="en-GB"/>
              </w:rPr>
              <w:tab/>
            </w:r>
            <w:r w:rsidR="004A4499" w:rsidRPr="006659E6">
              <w:rPr>
                <w:rStyle w:val="Kpr"/>
                <w:rFonts w:ascii="Times New Roman" w:hAnsi="Times New Roman" w:cs="Times New Roman"/>
                <w:noProof/>
                <w:sz w:val="20"/>
                <w:szCs w:val="20"/>
              </w:rPr>
              <w:t>Ulaşılabilecek Hukuk Bürolarına &amp; Mali Danışmanlık Şirketlerine İlişkin Bilgiler</w:t>
            </w:r>
            <w:r w:rsidR="004A4499" w:rsidRPr="006659E6">
              <w:rPr>
                <w:rFonts w:ascii="Times New Roman" w:hAnsi="Times New Roman" w:cs="Times New Roman"/>
                <w:noProof/>
                <w:webHidden/>
                <w:sz w:val="20"/>
                <w:szCs w:val="20"/>
              </w:rPr>
              <w:tab/>
            </w:r>
            <w:r w:rsidR="004A4499" w:rsidRPr="006659E6">
              <w:rPr>
                <w:rFonts w:ascii="Times New Roman" w:hAnsi="Times New Roman" w:cs="Times New Roman"/>
                <w:noProof/>
                <w:webHidden/>
                <w:sz w:val="20"/>
                <w:szCs w:val="20"/>
              </w:rPr>
              <w:fldChar w:fldCharType="begin"/>
            </w:r>
            <w:r w:rsidR="004A4499" w:rsidRPr="006659E6">
              <w:rPr>
                <w:rFonts w:ascii="Times New Roman" w:hAnsi="Times New Roman" w:cs="Times New Roman"/>
                <w:noProof/>
                <w:webHidden/>
                <w:sz w:val="20"/>
                <w:szCs w:val="20"/>
              </w:rPr>
              <w:instrText xml:space="preserve"> PAGEREF _Toc474419897 \h </w:instrText>
            </w:r>
            <w:r w:rsidR="004A4499" w:rsidRPr="006659E6">
              <w:rPr>
                <w:rFonts w:ascii="Times New Roman" w:hAnsi="Times New Roman" w:cs="Times New Roman"/>
                <w:noProof/>
                <w:webHidden/>
                <w:sz w:val="20"/>
                <w:szCs w:val="20"/>
              </w:rPr>
            </w:r>
            <w:r w:rsidR="004A4499" w:rsidRPr="006659E6">
              <w:rPr>
                <w:rFonts w:ascii="Times New Roman" w:hAnsi="Times New Roman" w:cs="Times New Roman"/>
                <w:noProof/>
                <w:webHidden/>
                <w:sz w:val="20"/>
                <w:szCs w:val="20"/>
              </w:rPr>
              <w:fldChar w:fldCharType="separate"/>
            </w:r>
            <w:r w:rsidR="00CC54C0">
              <w:rPr>
                <w:rFonts w:ascii="Times New Roman" w:hAnsi="Times New Roman" w:cs="Times New Roman"/>
                <w:noProof/>
                <w:webHidden/>
                <w:sz w:val="20"/>
                <w:szCs w:val="20"/>
              </w:rPr>
              <w:t>26</w:t>
            </w:r>
            <w:r w:rsidR="004A4499" w:rsidRPr="006659E6">
              <w:rPr>
                <w:rFonts w:ascii="Times New Roman" w:hAnsi="Times New Roman" w:cs="Times New Roman"/>
                <w:noProof/>
                <w:webHidden/>
                <w:sz w:val="20"/>
                <w:szCs w:val="20"/>
              </w:rPr>
              <w:fldChar w:fldCharType="end"/>
            </w:r>
          </w:hyperlink>
        </w:p>
        <w:p w:rsidR="003E4EF9" w:rsidRDefault="004A4499">
          <w:r w:rsidRPr="006659E6">
            <w:rPr>
              <w:rFonts w:ascii="Times New Roman" w:eastAsia="Times New Roman" w:hAnsi="Times New Roman" w:cs="Times New Roman"/>
              <w:lang w:eastAsia="tr-TR"/>
            </w:rPr>
            <w:fldChar w:fldCharType="end"/>
          </w:r>
        </w:p>
      </w:sdtContent>
    </w:sdt>
    <w:p w:rsidR="003526CA" w:rsidRDefault="003526CA">
      <w:pPr>
        <w:rPr>
          <w:rFonts w:ascii="Times New Roman" w:hAnsi="Times New Roman" w:cs="Times New Roman"/>
          <w:b/>
          <w:sz w:val="24"/>
          <w:szCs w:val="24"/>
        </w:rPr>
      </w:pPr>
      <w:r>
        <w:rPr>
          <w:rFonts w:ascii="Times New Roman" w:hAnsi="Times New Roman" w:cs="Times New Roman"/>
          <w:b/>
          <w:sz w:val="24"/>
          <w:szCs w:val="24"/>
        </w:rPr>
        <w:br w:type="page"/>
      </w:r>
    </w:p>
    <w:p w:rsidR="005B44B0" w:rsidRPr="00405E03" w:rsidRDefault="00AA74AB" w:rsidP="009B14CF">
      <w:pPr>
        <w:pStyle w:val="ListeParagraf"/>
        <w:numPr>
          <w:ilvl w:val="0"/>
          <w:numId w:val="39"/>
        </w:numPr>
        <w:spacing w:after="0" w:line="240" w:lineRule="auto"/>
        <w:outlineLvl w:val="0"/>
        <w:rPr>
          <w:rFonts w:ascii="Times New Roman" w:hAnsi="Times New Roman" w:cs="Times New Roman"/>
          <w:b/>
          <w:sz w:val="24"/>
          <w:szCs w:val="24"/>
        </w:rPr>
      </w:pPr>
      <w:bookmarkStart w:id="0" w:name="_Toc474419861"/>
      <w:r w:rsidRPr="00405E03">
        <w:rPr>
          <w:rFonts w:ascii="Times New Roman" w:hAnsi="Times New Roman" w:cs="Times New Roman"/>
          <w:b/>
          <w:sz w:val="24"/>
          <w:szCs w:val="24"/>
        </w:rPr>
        <w:lastRenderedPageBreak/>
        <w:t>LİTVANYA’DA İŞ ORTAMI</w:t>
      </w:r>
      <w:bookmarkEnd w:id="0"/>
    </w:p>
    <w:p w:rsidR="00AA74AB" w:rsidRDefault="00AA74AB" w:rsidP="00D40987">
      <w:pPr>
        <w:spacing w:after="0" w:line="240" w:lineRule="auto"/>
        <w:rPr>
          <w:rFonts w:ascii="Times New Roman" w:hAnsi="Times New Roman" w:cs="Times New Roman"/>
          <w:b/>
          <w:sz w:val="24"/>
          <w:szCs w:val="24"/>
        </w:rPr>
      </w:pPr>
    </w:p>
    <w:p w:rsidR="00AA74AB" w:rsidRDefault="00AA74AB" w:rsidP="009B14CF">
      <w:pPr>
        <w:pStyle w:val="ListeParagraf"/>
        <w:numPr>
          <w:ilvl w:val="0"/>
          <w:numId w:val="37"/>
        </w:numPr>
        <w:spacing w:after="0" w:line="240" w:lineRule="auto"/>
        <w:outlineLvl w:val="1"/>
        <w:rPr>
          <w:rFonts w:ascii="Times New Roman" w:hAnsi="Times New Roman" w:cs="Times New Roman"/>
          <w:b/>
          <w:sz w:val="24"/>
          <w:szCs w:val="24"/>
        </w:rPr>
      </w:pPr>
      <w:bookmarkStart w:id="1" w:name="_Toc474419862"/>
      <w:r>
        <w:rPr>
          <w:rFonts w:ascii="Times New Roman" w:hAnsi="Times New Roman" w:cs="Times New Roman"/>
          <w:b/>
          <w:sz w:val="24"/>
          <w:szCs w:val="24"/>
        </w:rPr>
        <w:t>İş Ortamı</w:t>
      </w:r>
      <w:bookmarkEnd w:id="1"/>
      <w:r>
        <w:rPr>
          <w:rFonts w:ascii="Times New Roman" w:hAnsi="Times New Roman" w:cs="Times New Roman"/>
          <w:b/>
          <w:sz w:val="24"/>
          <w:szCs w:val="24"/>
        </w:rPr>
        <w:t xml:space="preserve"> </w:t>
      </w:r>
    </w:p>
    <w:p w:rsidR="00D40987" w:rsidRDefault="00D40987" w:rsidP="00D40987">
      <w:pPr>
        <w:spacing w:after="0" w:line="240" w:lineRule="auto"/>
        <w:ind w:left="360"/>
        <w:rPr>
          <w:rFonts w:ascii="Times New Roman" w:hAnsi="Times New Roman" w:cs="Times New Roman"/>
          <w:b/>
          <w:sz w:val="24"/>
          <w:szCs w:val="24"/>
        </w:rPr>
      </w:pPr>
    </w:p>
    <w:p w:rsidR="00D40987" w:rsidRPr="00E02BBE" w:rsidRDefault="00592C97" w:rsidP="00C07A6B">
      <w:pPr>
        <w:pStyle w:val="ListeParagraf"/>
        <w:numPr>
          <w:ilvl w:val="0"/>
          <w:numId w:val="38"/>
        </w:numPr>
        <w:spacing w:after="0" w:line="240" w:lineRule="auto"/>
        <w:outlineLvl w:val="2"/>
        <w:rPr>
          <w:rFonts w:ascii="Times New Roman" w:hAnsi="Times New Roman" w:cs="Times New Roman"/>
          <w:b/>
          <w:sz w:val="24"/>
          <w:szCs w:val="24"/>
        </w:rPr>
      </w:pPr>
      <w:bookmarkStart w:id="2" w:name="_Toc474419863"/>
      <w:r w:rsidRPr="00E02BBE">
        <w:rPr>
          <w:rFonts w:ascii="Times New Roman" w:hAnsi="Times New Roman" w:cs="Times New Roman"/>
          <w:b/>
          <w:sz w:val="24"/>
          <w:szCs w:val="24"/>
        </w:rPr>
        <w:t>İş Ortamına İlişkin Genel Göstergeler</w:t>
      </w:r>
      <w:bookmarkEnd w:id="2"/>
    </w:p>
    <w:p w:rsidR="00FB53E8" w:rsidRDefault="00FB53E8" w:rsidP="00FB53E8">
      <w:pPr>
        <w:spacing w:after="0" w:line="240" w:lineRule="auto"/>
        <w:rPr>
          <w:rFonts w:ascii="Times New Roman" w:hAnsi="Times New Roman" w:cs="Times New Roman"/>
          <w:b/>
          <w:sz w:val="24"/>
          <w:szCs w:val="24"/>
        </w:rPr>
      </w:pPr>
    </w:p>
    <w:p w:rsidR="00DE4DF3" w:rsidRDefault="00592C97" w:rsidP="002C17C9">
      <w:pPr>
        <w:spacing w:after="0" w:line="240" w:lineRule="auto"/>
        <w:ind w:firstLine="720"/>
        <w:jc w:val="both"/>
        <w:rPr>
          <w:rFonts w:ascii="Times New Roman" w:hAnsi="Times New Roman" w:cs="Times New Roman"/>
          <w:sz w:val="24"/>
          <w:szCs w:val="24"/>
        </w:rPr>
      </w:pPr>
      <w:r w:rsidRPr="00592C97">
        <w:rPr>
          <w:rFonts w:ascii="Times New Roman" w:hAnsi="Times New Roman" w:cs="Times New Roman"/>
          <w:sz w:val="24"/>
          <w:szCs w:val="24"/>
        </w:rPr>
        <w:t xml:space="preserve">Dünya Bankası tarafından </w:t>
      </w:r>
      <w:r>
        <w:rPr>
          <w:rFonts w:ascii="Times New Roman" w:hAnsi="Times New Roman" w:cs="Times New Roman"/>
          <w:sz w:val="24"/>
          <w:szCs w:val="24"/>
        </w:rPr>
        <w:t xml:space="preserve">her yıl </w:t>
      </w:r>
      <w:r w:rsidR="009B3B22">
        <w:rPr>
          <w:rFonts w:ascii="Times New Roman" w:hAnsi="Times New Roman" w:cs="Times New Roman"/>
          <w:sz w:val="24"/>
          <w:szCs w:val="24"/>
        </w:rPr>
        <w:t>düzenli olarak hazırlanan</w:t>
      </w:r>
      <w:r>
        <w:rPr>
          <w:rFonts w:ascii="Times New Roman" w:hAnsi="Times New Roman" w:cs="Times New Roman"/>
          <w:sz w:val="24"/>
          <w:szCs w:val="24"/>
        </w:rPr>
        <w:t xml:space="preserve"> “</w:t>
      </w:r>
      <w:proofErr w:type="spellStart"/>
      <w:r>
        <w:rPr>
          <w:rFonts w:ascii="Times New Roman" w:hAnsi="Times New Roman" w:cs="Times New Roman"/>
          <w:sz w:val="24"/>
          <w:szCs w:val="24"/>
        </w:rPr>
        <w:t>Doing</w:t>
      </w:r>
      <w:proofErr w:type="spellEnd"/>
      <w:r>
        <w:rPr>
          <w:rFonts w:ascii="Times New Roman" w:hAnsi="Times New Roman" w:cs="Times New Roman"/>
          <w:sz w:val="24"/>
          <w:szCs w:val="24"/>
        </w:rPr>
        <w:t xml:space="preserve"> Business” raporunda</w:t>
      </w:r>
      <w:r w:rsidR="009B3B22">
        <w:rPr>
          <w:rFonts w:ascii="Times New Roman" w:hAnsi="Times New Roman" w:cs="Times New Roman"/>
          <w:sz w:val="24"/>
          <w:szCs w:val="24"/>
        </w:rPr>
        <w:t>,</w:t>
      </w:r>
      <w:r>
        <w:rPr>
          <w:rFonts w:ascii="Times New Roman" w:hAnsi="Times New Roman" w:cs="Times New Roman"/>
          <w:sz w:val="24"/>
          <w:szCs w:val="24"/>
        </w:rPr>
        <w:t xml:space="preserve"> belirlenen göstergeler çe</w:t>
      </w:r>
      <w:r w:rsidR="009B3B22">
        <w:rPr>
          <w:rFonts w:ascii="Times New Roman" w:hAnsi="Times New Roman" w:cs="Times New Roman"/>
          <w:sz w:val="24"/>
          <w:szCs w:val="24"/>
        </w:rPr>
        <w:t>rçevesinde</w:t>
      </w:r>
      <w:r w:rsidR="008A4101">
        <w:rPr>
          <w:rFonts w:ascii="Times New Roman" w:hAnsi="Times New Roman" w:cs="Times New Roman"/>
          <w:sz w:val="24"/>
          <w:szCs w:val="24"/>
        </w:rPr>
        <w:t>,</w:t>
      </w:r>
      <w:r w:rsidR="009B3B22">
        <w:rPr>
          <w:rFonts w:ascii="Times New Roman" w:hAnsi="Times New Roman" w:cs="Times New Roman"/>
          <w:sz w:val="24"/>
          <w:szCs w:val="24"/>
        </w:rPr>
        <w:t xml:space="preserve"> ülkelerin iş ortamı</w:t>
      </w:r>
      <w:r>
        <w:rPr>
          <w:rFonts w:ascii="Times New Roman" w:hAnsi="Times New Roman" w:cs="Times New Roman"/>
          <w:sz w:val="24"/>
          <w:szCs w:val="24"/>
        </w:rPr>
        <w:t xml:space="preserve"> karşılaştırmalı olarak değerlendirmektedir. </w:t>
      </w:r>
      <w:r w:rsidR="007F43A3">
        <w:rPr>
          <w:rFonts w:ascii="Times New Roman" w:hAnsi="Times New Roman" w:cs="Times New Roman"/>
          <w:sz w:val="24"/>
          <w:szCs w:val="24"/>
        </w:rPr>
        <w:t xml:space="preserve">Yeni Zelanda, Singapur ve Danimarka’nın sırasıyla </w:t>
      </w:r>
      <w:r w:rsidR="0087137B">
        <w:rPr>
          <w:rFonts w:ascii="Times New Roman" w:hAnsi="Times New Roman" w:cs="Times New Roman"/>
          <w:sz w:val="24"/>
          <w:szCs w:val="24"/>
        </w:rPr>
        <w:t xml:space="preserve">en iyi </w:t>
      </w:r>
      <w:r w:rsidR="007F43A3">
        <w:rPr>
          <w:rFonts w:ascii="Times New Roman" w:hAnsi="Times New Roman" w:cs="Times New Roman"/>
          <w:sz w:val="24"/>
          <w:szCs w:val="24"/>
        </w:rPr>
        <w:t>ilk üçü oluşturduğu</w:t>
      </w:r>
      <w:r w:rsidR="008A4101">
        <w:rPr>
          <w:rFonts w:ascii="Times New Roman" w:hAnsi="Times New Roman" w:cs="Times New Roman"/>
          <w:sz w:val="24"/>
          <w:szCs w:val="24"/>
        </w:rPr>
        <w:t xml:space="preserve"> </w:t>
      </w:r>
      <w:r w:rsidR="00C57E82">
        <w:rPr>
          <w:rFonts w:ascii="Times New Roman" w:hAnsi="Times New Roman" w:cs="Times New Roman"/>
          <w:sz w:val="24"/>
          <w:szCs w:val="24"/>
        </w:rPr>
        <w:t>2020</w:t>
      </w:r>
      <w:r>
        <w:rPr>
          <w:rFonts w:ascii="Times New Roman" w:hAnsi="Times New Roman" w:cs="Times New Roman"/>
          <w:sz w:val="24"/>
          <w:szCs w:val="24"/>
        </w:rPr>
        <w:t xml:space="preserve"> yılı </w:t>
      </w:r>
      <w:proofErr w:type="spellStart"/>
      <w:r>
        <w:rPr>
          <w:rFonts w:ascii="Times New Roman" w:hAnsi="Times New Roman" w:cs="Times New Roman"/>
          <w:sz w:val="24"/>
          <w:szCs w:val="24"/>
        </w:rPr>
        <w:t>Doing</w:t>
      </w:r>
      <w:proofErr w:type="spellEnd"/>
      <w:r>
        <w:rPr>
          <w:rFonts w:ascii="Times New Roman" w:hAnsi="Times New Roman" w:cs="Times New Roman"/>
          <w:sz w:val="24"/>
          <w:szCs w:val="24"/>
        </w:rPr>
        <w:t xml:space="preserve"> Business </w:t>
      </w:r>
      <w:r w:rsidR="00004995">
        <w:rPr>
          <w:rFonts w:ascii="Times New Roman" w:hAnsi="Times New Roman" w:cs="Times New Roman"/>
          <w:sz w:val="24"/>
          <w:szCs w:val="24"/>
        </w:rPr>
        <w:t>raporunda</w:t>
      </w:r>
      <w:r>
        <w:rPr>
          <w:rFonts w:ascii="Times New Roman" w:hAnsi="Times New Roman" w:cs="Times New Roman"/>
          <w:sz w:val="24"/>
          <w:szCs w:val="24"/>
        </w:rPr>
        <w:t xml:space="preserve">, Litvanya, </w:t>
      </w:r>
      <w:r w:rsidR="00B43054">
        <w:rPr>
          <w:rFonts w:ascii="Times New Roman" w:hAnsi="Times New Roman" w:cs="Times New Roman"/>
          <w:sz w:val="24"/>
          <w:szCs w:val="24"/>
        </w:rPr>
        <w:t xml:space="preserve">bir önceki yıla göre </w:t>
      </w:r>
      <w:r w:rsidR="00B0587B">
        <w:rPr>
          <w:rFonts w:ascii="Times New Roman" w:hAnsi="Times New Roman" w:cs="Times New Roman"/>
          <w:sz w:val="24"/>
          <w:szCs w:val="24"/>
        </w:rPr>
        <w:t>2</w:t>
      </w:r>
      <w:r w:rsidR="00B43054">
        <w:rPr>
          <w:rFonts w:ascii="Times New Roman" w:hAnsi="Times New Roman" w:cs="Times New Roman"/>
          <w:sz w:val="24"/>
          <w:szCs w:val="24"/>
        </w:rPr>
        <w:t xml:space="preserve"> </w:t>
      </w:r>
      <w:r w:rsidR="000B0640">
        <w:rPr>
          <w:rFonts w:ascii="Times New Roman" w:hAnsi="Times New Roman" w:cs="Times New Roman"/>
          <w:sz w:val="24"/>
          <w:szCs w:val="24"/>
        </w:rPr>
        <w:t>basamak</w:t>
      </w:r>
      <w:r w:rsidR="00B43054">
        <w:rPr>
          <w:rFonts w:ascii="Times New Roman" w:hAnsi="Times New Roman" w:cs="Times New Roman"/>
          <w:sz w:val="24"/>
          <w:szCs w:val="24"/>
        </w:rPr>
        <w:t xml:space="preserve"> yükselerek</w:t>
      </w:r>
      <w:r w:rsidR="001A2205">
        <w:rPr>
          <w:rFonts w:ascii="Times New Roman" w:hAnsi="Times New Roman" w:cs="Times New Roman"/>
          <w:sz w:val="24"/>
          <w:szCs w:val="24"/>
        </w:rPr>
        <w:t xml:space="preserve"> 190 ülke içerisinde </w:t>
      </w:r>
      <w:r w:rsidR="008C2D5B">
        <w:rPr>
          <w:rFonts w:ascii="Times New Roman" w:hAnsi="Times New Roman" w:cs="Times New Roman"/>
          <w:sz w:val="24"/>
          <w:szCs w:val="24"/>
        </w:rPr>
        <w:t>1</w:t>
      </w:r>
      <w:r w:rsidR="00A269EE">
        <w:rPr>
          <w:rFonts w:ascii="Times New Roman" w:hAnsi="Times New Roman" w:cs="Times New Roman"/>
          <w:sz w:val="24"/>
          <w:szCs w:val="24"/>
        </w:rPr>
        <w:t>1</w:t>
      </w:r>
      <w:r w:rsidR="008C2D5B">
        <w:rPr>
          <w:rFonts w:ascii="Times New Roman" w:hAnsi="Times New Roman" w:cs="Times New Roman"/>
          <w:sz w:val="24"/>
          <w:szCs w:val="24"/>
        </w:rPr>
        <w:t>.</w:t>
      </w:r>
      <w:r w:rsidR="00004995">
        <w:rPr>
          <w:rFonts w:ascii="Times New Roman" w:hAnsi="Times New Roman" w:cs="Times New Roman"/>
          <w:sz w:val="24"/>
          <w:szCs w:val="24"/>
        </w:rPr>
        <w:t xml:space="preserve"> sırada yer almıştır.</w:t>
      </w:r>
    </w:p>
    <w:p w:rsidR="00DE4DF3" w:rsidRDefault="00DE4DF3" w:rsidP="00592C97">
      <w:pPr>
        <w:spacing w:after="0" w:line="240" w:lineRule="auto"/>
        <w:jc w:val="both"/>
        <w:rPr>
          <w:rFonts w:ascii="Times New Roman" w:hAnsi="Times New Roman" w:cs="Times New Roman"/>
          <w:sz w:val="24"/>
          <w:szCs w:val="24"/>
        </w:rPr>
      </w:pPr>
    </w:p>
    <w:p w:rsidR="00993C09" w:rsidRDefault="00EA1039" w:rsidP="002C17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Söz konusu raporda, </w:t>
      </w:r>
      <w:r w:rsidR="000B0640">
        <w:rPr>
          <w:rFonts w:ascii="Times New Roman" w:hAnsi="Times New Roman" w:cs="Times New Roman"/>
          <w:sz w:val="24"/>
          <w:szCs w:val="24"/>
        </w:rPr>
        <w:t>ülkelerin</w:t>
      </w:r>
      <w:r w:rsidR="007F43A3">
        <w:rPr>
          <w:rFonts w:ascii="Times New Roman" w:hAnsi="Times New Roman" w:cs="Times New Roman"/>
          <w:sz w:val="24"/>
          <w:szCs w:val="24"/>
        </w:rPr>
        <w:t xml:space="preserve"> iş yapabilme durumu (kolaylıkları/zorlukları) şirket kurmaktan elektrik teminine, vergi işlemlerinden </w:t>
      </w:r>
      <w:r w:rsidR="008A4101">
        <w:rPr>
          <w:rFonts w:ascii="Times New Roman" w:hAnsi="Times New Roman" w:cs="Times New Roman"/>
          <w:sz w:val="24"/>
          <w:szCs w:val="24"/>
        </w:rPr>
        <w:t>inşaat izinlerine kadar</w:t>
      </w:r>
      <w:r w:rsidR="007F43A3">
        <w:rPr>
          <w:rFonts w:ascii="Times New Roman" w:hAnsi="Times New Roman" w:cs="Times New Roman"/>
          <w:sz w:val="24"/>
          <w:szCs w:val="24"/>
        </w:rPr>
        <w:t xml:space="preserve"> 10 ana başlık altında incelenmektedir. Litvanya’nın en iyi sıralamayı, tapu işlemleri/mülkiyet kaydı başlığı altında, dünya genelinde </w:t>
      </w:r>
      <w:r w:rsidR="00B43054">
        <w:rPr>
          <w:rFonts w:ascii="Times New Roman" w:hAnsi="Times New Roman" w:cs="Times New Roman"/>
          <w:sz w:val="24"/>
          <w:szCs w:val="24"/>
        </w:rPr>
        <w:t>3</w:t>
      </w:r>
      <w:r w:rsidR="007F43A3">
        <w:rPr>
          <w:rFonts w:ascii="Times New Roman" w:hAnsi="Times New Roman" w:cs="Times New Roman"/>
          <w:sz w:val="24"/>
          <w:szCs w:val="24"/>
        </w:rPr>
        <w:t>’</w:t>
      </w:r>
      <w:r w:rsidR="00B43054">
        <w:rPr>
          <w:rFonts w:ascii="Times New Roman" w:hAnsi="Times New Roman" w:cs="Times New Roman"/>
          <w:sz w:val="24"/>
          <w:szCs w:val="24"/>
        </w:rPr>
        <w:t>üncü</w:t>
      </w:r>
      <w:r w:rsidR="007F43A3">
        <w:rPr>
          <w:rFonts w:ascii="Times New Roman" w:hAnsi="Times New Roman" w:cs="Times New Roman"/>
          <w:sz w:val="24"/>
          <w:szCs w:val="24"/>
        </w:rPr>
        <w:t xml:space="preserve"> olarak aldığı</w:t>
      </w:r>
      <w:r w:rsidR="0087137B">
        <w:rPr>
          <w:rFonts w:ascii="Times New Roman" w:hAnsi="Times New Roman" w:cs="Times New Roman"/>
          <w:sz w:val="24"/>
          <w:szCs w:val="24"/>
        </w:rPr>
        <w:t>,</w:t>
      </w:r>
      <w:r w:rsidR="007F43A3">
        <w:rPr>
          <w:rFonts w:ascii="Times New Roman" w:hAnsi="Times New Roman" w:cs="Times New Roman"/>
          <w:sz w:val="24"/>
          <w:szCs w:val="24"/>
        </w:rPr>
        <w:t xml:space="preserve"> anlaşılmaktadır. </w:t>
      </w:r>
      <w:r w:rsidR="00047F78">
        <w:rPr>
          <w:rFonts w:ascii="Times New Roman" w:hAnsi="Times New Roman" w:cs="Times New Roman"/>
          <w:sz w:val="24"/>
          <w:szCs w:val="24"/>
        </w:rPr>
        <w:t xml:space="preserve">Sorumlu kamu </w:t>
      </w:r>
      <w:r w:rsidR="00E9498F">
        <w:rPr>
          <w:rFonts w:ascii="Times New Roman" w:hAnsi="Times New Roman" w:cs="Times New Roman"/>
          <w:sz w:val="24"/>
          <w:szCs w:val="24"/>
        </w:rPr>
        <w:t>kurumlarının</w:t>
      </w:r>
      <w:r w:rsidR="00047F78">
        <w:rPr>
          <w:rFonts w:ascii="Times New Roman" w:hAnsi="Times New Roman" w:cs="Times New Roman"/>
          <w:sz w:val="24"/>
          <w:szCs w:val="24"/>
        </w:rPr>
        <w:t xml:space="preserve"> mülkiyet kayıt işlemlerini</w:t>
      </w:r>
      <w:r w:rsidR="0087137B">
        <w:rPr>
          <w:rFonts w:ascii="Times New Roman" w:hAnsi="Times New Roman" w:cs="Times New Roman"/>
          <w:sz w:val="24"/>
          <w:szCs w:val="24"/>
        </w:rPr>
        <w:t xml:space="preserve"> dijital ortamda</w:t>
      </w:r>
      <w:r w:rsidR="00047F78">
        <w:rPr>
          <w:rFonts w:ascii="Times New Roman" w:hAnsi="Times New Roman" w:cs="Times New Roman"/>
          <w:sz w:val="24"/>
          <w:szCs w:val="24"/>
        </w:rPr>
        <w:t>,</w:t>
      </w:r>
      <w:r w:rsidR="0087137B">
        <w:rPr>
          <w:rFonts w:ascii="Times New Roman" w:hAnsi="Times New Roman" w:cs="Times New Roman"/>
          <w:sz w:val="24"/>
          <w:szCs w:val="24"/>
        </w:rPr>
        <w:t xml:space="preserve"> şeffaf ve </w:t>
      </w:r>
      <w:r w:rsidR="00047F78">
        <w:rPr>
          <w:rFonts w:ascii="Times New Roman" w:hAnsi="Times New Roman" w:cs="Times New Roman"/>
          <w:sz w:val="24"/>
          <w:szCs w:val="24"/>
        </w:rPr>
        <w:t>kolay bir şekilde sunmaları Litva</w:t>
      </w:r>
      <w:r w:rsidR="008A4101">
        <w:rPr>
          <w:rFonts w:ascii="Times New Roman" w:hAnsi="Times New Roman" w:cs="Times New Roman"/>
          <w:sz w:val="24"/>
          <w:szCs w:val="24"/>
        </w:rPr>
        <w:t>nya’yı üst sıralara taşımıştır</w:t>
      </w:r>
      <w:r w:rsidR="00047F78">
        <w:rPr>
          <w:rFonts w:ascii="Times New Roman" w:hAnsi="Times New Roman" w:cs="Times New Roman"/>
          <w:sz w:val="24"/>
          <w:szCs w:val="24"/>
        </w:rPr>
        <w:t xml:space="preserve">. </w:t>
      </w:r>
      <w:r w:rsidR="007F43A3">
        <w:rPr>
          <w:rFonts w:ascii="Times New Roman" w:hAnsi="Times New Roman" w:cs="Times New Roman"/>
          <w:sz w:val="24"/>
          <w:szCs w:val="24"/>
        </w:rPr>
        <w:t xml:space="preserve"> </w:t>
      </w:r>
      <w:r w:rsidR="00243F05">
        <w:rPr>
          <w:rFonts w:ascii="Times New Roman" w:hAnsi="Times New Roman" w:cs="Times New Roman"/>
          <w:sz w:val="24"/>
          <w:szCs w:val="24"/>
        </w:rPr>
        <w:t>Bundan başka</w:t>
      </w:r>
      <w:r w:rsidR="00047F78">
        <w:rPr>
          <w:rFonts w:ascii="Times New Roman" w:hAnsi="Times New Roman" w:cs="Times New Roman"/>
          <w:sz w:val="24"/>
          <w:szCs w:val="24"/>
        </w:rPr>
        <w:t>, bir ticari uyuşmazlık halind</w:t>
      </w:r>
      <w:r w:rsidR="00243F05">
        <w:rPr>
          <w:rFonts w:ascii="Times New Roman" w:hAnsi="Times New Roman" w:cs="Times New Roman"/>
          <w:sz w:val="24"/>
          <w:szCs w:val="24"/>
        </w:rPr>
        <w:t xml:space="preserve">e iş dünyasının muhatap olduğu dava sürecinde Litvanya </w:t>
      </w:r>
      <w:r w:rsidR="00CD695C">
        <w:rPr>
          <w:rFonts w:ascii="Times New Roman" w:hAnsi="Times New Roman" w:cs="Times New Roman"/>
          <w:sz w:val="24"/>
          <w:szCs w:val="24"/>
        </w:rPr>
        <w:t>7’inci</w:t>
      </w:r>
      <w:r w:rsidR="00243F05">
        <w:rPr>
          <w:rFonts w:ascii="Times New Roman" w:hAnsi="Times New Roman" w:cs="Times New Roman"/>
          <w:sz w:val="24"/>
          <w:szCs w:val="24"/>
        </w:rPr>
        <w:t xml:space="preserve"> olarak yerini almıştır. </w:t>
      </w:r>
    </w:p>
    <w:p w:rsidR="00DE4DF3" w:rsidRDefault="00DE4DF3" w:rsidP="00592C97">
      <w:pPr>
        <w:spacing w:after="0" w:line="240" w:lineRule="auto"/>
        <w:jc w:val="both"/>
        <w:rPr>
          <w:rFonts w:ascii="Times New Roman" w:hAnsi="Times New Roman" w:cs="Times New Roman"/>
          <w:sz w:val="24"/>
          <w:szCs w:val="24"/>
        </w:rPr>
      </w:pPr>
    </w:p>
    <w:p w:rsidR="00993C09" w:rsidRDefault="0000437B" w:rsidP="00004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Görece olarak düşük performans göstererek listede geri sıralara düştüğü başlıklar arasında şirket tasfiyesi </w:t>
      </w:r>
      <w:r w:rsidR="00E9498F">
        <w:rPr>
          <w:rFonts w:ascii="Times New Roman" w:hAnsi="Times New Roman" w:cs="Times New Roman"/>
          <w:sz w:val="24"/>
          <w:szCs w:val="24"/>
        </w:rPr>
        <w:t>en önde</w:t>
      </w:r>
      <w:r w:rsidR="00124D64">
        <w:rPr>
          <w:rFonts w:ascii="Times New Roman" w:hAnsi="Times New Roman" w:cs="Times New Roman"/>
          <w:sz w:val="24"/>
          <w:szCs w:val="24"/>
        </w:rPr>
        <w:t xml:space="preserve"> </w:t>
      </w:r>
      <w:r>
        <w:rPr>
          <w:rFonts w:ascii="Times New Roman" w:hAnsi="Times New Roman" w:cs="Times New Roman"/>
          <w:sz w:val="24"/>
          <w:szCs w:val="24"/>
        </w:rPr>
        <w:t xml:space="preserve">gelmektedir. </w:t>
      </w:r>
      <w:r w:rsidR="00CD2797">
        <w:rPr>
          <w:rFonts w:ascii="Times New Roman" w:hAnsi="Times New Roman" w:cs="Times New Roman"/>
          <w:sz w:val="24"/>
          <w:szCs w:val="24"/>
        </w:rPr>
        <w:t>T</w:t>
      </w:r>
      <w:r w:rsidR="00F442C8">
        <w:rPr>
          <w:rFonts w:ascii="Times New Roman" w:hAnsi="Times New Roman" w:cs="Times New Roman"/>
          <w:sz w:val="24"/>
          <w:szCs w:val="24"/>
        </w:rPr>
        <w:t>asfiye işlemlerinin halen etkin bir şekilde yürütül</w:t>
      </w:r>
      <w:r w:rsidR="008A4101">
        <w:rPr>
          <w:rFonts w:ascii="Times New Roman" w:hAnsi="Times New Roman" w:cs="Times New Roman"/>
          <w:sz w:val="24"/>
          <w:szCs w:val="24"/>
        </w:rPr>
        <w:t>e</w:t>
      </w:r>
      <w:r w:rsidR="00F442C8">
        <w:rPr>
          <w:rFonts w:ascii="Times New Roman" w:hAnsi="Times New Roman" w:cs="Times New Roman"/>
          <w:sz w:val="24"/>
          <w:szCs w:val="24"/>
        </w:rPr>
        <w:t>memesi sebebiyle</w:t>
      </w:r>
      <w:r w:rsidR="00CD2797">
        <w:rPr>
          <w:rFonts w:ascii="Times New Roman" w:hAnsi="Times New Roman" w:cs="Times New Roman"/>
          <w:sz w:val="24"/>
          <w:szCs w:val="24"/>
        </w:rPr>
        <w:t xml:space="preserve"> </w:t>
      </w:r>
      <w:r w:rsidR="00124D64">
        <w:rPr>
          <w:rFonts w:ascii="Times New Roman" w:hAnsi="Times New Roman" w:cs="Times New Roman"/>
          <w:sz w:val="24"/>
          <w:szCs w:val="24"/>
        </w:rPr>
        <w:t xml:space="preserve">listede ancak </w:t>
      </w:r>
      <w:r w:rsidR="00D153E5">
        <w:rPr>
          <w:rFonts w:ascii="Times New Roman" w:hAnsi="Times New Roman" w:cs="Times New Roman"/>
          <w:sz w:val="24"/>
          <w:szCs w:val="24"/>
        </w:rPr>
        <w:t>89</w:t>
      </w:r>
      <w:r w:rsidR="00124D64">
        <w:rPr>
          <w:rFonts w:ascii="Times New Roman" w:hAnsi="Times New Roman" w:cs="Times New Roman"/>
          <w:sz w:val="24"/>
          <w:szCs w:val="24"/>
        </w:rPr>
        <w:t>’</w:t>
      </w:r>
      <w:r w:rsidR="00D153E5">
        <w:rPr>
          <w:rFonts w:ascii="Times New Roman" w:hAnsi="Times New Roman" w:cs="Times New Roman"/>
          <w:sz w:val="24"/>
          <w:szCs w:val="24"/>
        </w:rPr>
        <w:t>uncu</w:t>
      </w:r>
      <w:r w:rsidR="00124D64">
        <w:rPr>
          <w:rFonts w:ascii="Times New Roman" w:hAnsi="Times New Roman" w:cs="Times New Roman"/>
          <w:sz w:val="24"/>
          <w:szCs w:val="24"/>
        </w:rPr>
        <w:t xml:space="preserve"> sırada yer alabilmiştir. </w:t>
      </w:r>
    </w:p>
    <w:p w:rsidR="004A2338" w:rsidRDefault="004A2338" w:rsidP="00592C97">
      <w:pPr>
        <w:spacing w:after="0" w:line="240" w:lineRule="auto"/>
        <w:jc w:val="both"/>
        <w:rPr>
          <w:rFonts w:ascii="Times New Roman" w:hAnsi="Times New Roman" w:cs="Times New Roman"/>
          <w:sz w:val="24"/>
          <w:szCs w:val="24"/>
        </w:rPr>
      </w:pPr>
    </w:p>
    <w:p w:rsidR="004A2338" w:rsidRDefault="008A4101" w:rsidP="00592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7802">
        <w:rPr>
          <w:rFonts w:ascii="Times New Roman" w:hAnsi="Times New Roman" w:cs="Times New Roman"/>
          <w:sz w:val="24"/>
          <w:szCs w:val="24"/>
        </w:rPr>
        <w:t xml:space="preserve">Elektrik </w:t>
      </w:r>
      <w:r w:rsidR="002C17C9">
        <w:rPr>
          <w:rFonts w:ascii="Times New Roman" w:hAnsi="Times New Roman" w:cs="Times New Roman"/>
          <w:sz w:val="24"/>
          <w:szCs w:val="24"/>
        </w:rPr>
        <w:t>temini için</w:t>
      </w:r>
      <w:r w:rsidR="00CC7802">
        <w:rPr>
          <w:rFonts w:ascii="Times New Roman" w:hAnsi="Times New Roman" w:cs="Times New Roman"/>
          <w:sz w:val="24"/>
          <w:szCs w:val="24"/>
        </w:rPr>
        <w:t xml:space="preserve"> gerekli işle</w:t>
      </w:r>
      <w:r w:rsidR="002C17C9">
        <w:rPr>
          <w:rFonts w:ascii="Times New Roman" w:hAnsi="Times New Roman" w:cs="Times New Roman"/>
          <w:sz w:val="24"/>
          <w:szCs w:val="24"/>
        </w:rPr>
        <w:t>m</w:t>
      </w:r>
      <w:r w:rsidR="00CC7802">
        <w:rPr>
          <w:rFonts w:ascii="Times New Roman" w:hAnsi="Times New Roman" w:cs="Times New Roman"/>
          <w:sz w:val="24"/>
          <w:szCs w:val="24"/>
        </w:rPr>
        <w:t xml:space="preserve"> sayısının yüksekliği</w:t>
      </w:r>
      <w:r w:rsidR="002C17C9">
        <w:rPr>
          <w:rFonts w:ascii="Times New Roman" w:hAnsi="Times New Roman" w:cs="Times New Roman"/>
          <w:sz w:val="24"/>
          <w:szCs w:val="24"/>
        </w:rPr>
        <w:t xml:space="preserve"> ve istenen belgelerin fazlalığı</w:t>
      </w:r>
      <w:r w:rsidR="00CC7802">
        <w:rPr>
          <w:rFonts w:ascii="Times New Roman" w:hAnsi="Times New Roman" w:cs="Times New Roman"/>
          <w:sz w:val="24"/>
          <w:szCs w:val="24"/>
        </w:rPr>
        <w:t xml:space="preserve"> sebebiyle Litvanya,</w:t>
      </w:r>
      <w:r w:rsidR="002C17C9">
        <w:rPr>
          <w:rFonts w:ascii="Times New Roman" w:hAnsi="Times New Roman" w:cs="Times New Roman"/>
          <w:sz w:val="24"/>
          <w:szCs w:val="24"/>
        </w:rPr>
        <w:t xml:space="preserve"> bu alanda</w:t>
      </w:r>
      <w:r w:rsidR="00A528D8">
        <w:rPr>
          <w:rFonts w:ascii="Times New Roman" w:hAnsi="Times New Roman" w:cs="Times New Roman"/>
          <w:sz w:val="24"/>
          <w:szCs w:val="24"/>
        </w:rPr>
        <w:t>,</w:t>
      </w:r>
      <w:r w:rsidR="00CC7802">
        <w:rPr>
          <w:rFonts w:ascii="Times New Roman" w:hAnsi="Times New Roman" w:cs="Times New Roman"/>
          <w:sz w:val="24"/>
          <w:szCs w:val="24"/>
        </w:rPr>
        <w:t xml:space="preserve"> genel sıralamadaki yerinin altında performans göstermiştir (</w:t>
      </w:r>
      <w:r w:rsidR="00D153E5">
        <w:rPr>
          <w:rFonts w:ascii="Times New Roman" w:hAnsi="Times New Roman" w:cs="Times New Roman"/>
          <w:sz w:val="24"/>
          <w:szCs w:val="24"/>
        </w:rPr>
        <w:t>15’inci</w:t>
      </w:r>
      <w:r w:rsidR="00CC7802">
        <w:rPr>
          <w:rFonts w:ascii="Times New Roman" w:hAnsi="Times New Roman" w:cs="Times New Roman"/>
          <w:sz w:val="24"/>
          <w:szCs w:val="24"/>
        </w:rPr>
        <w:t xml:space="preserve"> sırada).  Ayrıca, şirketlerdeki azınlık yatırım</w:t>
      </w:r>
      <w:r w:rsidR="00E9498F">
        <w:rPr>
          <w:rFonts w:ascii="Times New Roman" w:hAnsi="Times New Roman" w:cs="Times New Roman"/>
          <w:sz w:val="24"/>
          <w:szCs w:val="24"/>
        </w:rPr>
        <w:t>cı</w:t>
      </w:r>
      <w:r w:rsidR="00CC7802">
        <w:rPr>
          <w:rFonts w:ascii="Times New Roman" w:hAnsi="Times New Roman" w:cs="Times New Roman"/>
          <w:sz w:val="24"/>
          <w:szCs w:val="24"/>
        </w:rPr>
        <w:t xml:space="preserve">ların haklarının korunması başlığı altında </w:t>
      </w:r>
      <w:r w:rsidR="00CD695C">
        <w:rPr>
          <w:rFonts w:ascii="Times New Roman" w:hAnsi="Times New Roman" w:cs="Times New Roman"/>
          <w:sz w:val="24"/>
          <w:szCs w:val="24"/>
        </w:rPr>
        <w:t>3</w:t>
      </w:r>
      <w:r w:rsidR="00D153E5">
        <w:rPr>
          <w:rFonts w:ascii="Times New Roman" w:hAnsi="Times New Roman" w:cs="Times New Roman"/>
          <w:sz w:val="24"/>
          <w:szCs w:val="24"/>
        </w:rPr>
        <w:t>7</w:t>
      </w:r>
      <w:r w:rsidR="00CD695C">
        <w:rPr>
          <w:rFonts w:ascii="Times New Roman" w:hAnsi="Times New Roman" w:cs="Times New Roman"/>
          <w:sz w:val="24"/>
          <w:szCs w:val="24"/>
        </w:rPr>
        <w:t>’inci</w:t>
      </w:r>
      <w:r w:rsidR="00CC7802">
        <w:rPr>
          <w:rFonts w:ascii="Times New Roman" w:hAnsi="Times New Roman" w:cs="Times New Roman"/>
          <w:sz w:val="24"/>
          <w:szCs w:val="24"/>
        </w:rPr>
        <w:t xml:space="preserve"> sırada yer almıştır. </w:t>
      </w:r>
      <w:r w:rsidR="002C17C9">
        <w:rPr>
          <w:rFonts w:ascii="Times New Roman" w:hAnsi="Times New Roman" w:cs="Times New Roman"/>
          <w:sz w:val="24"/>
          <w:szCs w:val="24"/>
        </w:rPr>
        <w:t>Süreçlerin karmaşık olması</w:t>
      </w:r>
      <w:r w:rsidR="00CC7802">
        <w:rPr>
          <w:rFonts w:ascii="Times New Roman" w:hAnsi="Times New Roman" w:cs="Times New Roman"/>
          <w:sz w:val="24"/>
          <w:szCs w:val="24"/>
        </w:rPr>
        <w:t xml:space="preserve"> </w:t>
      </w:r>
      <w:r w:rsidR="002C17C9">
        <w:rPr>
          <w:rFonts w:ascii="Times New Roman" w:hAnsi="Times New Roman" w:cs="Times New Roman"/>
          <w:sz w:val="24"/>
          <w:szCs w:val="24"/>
        </w:rPr>
        <w:t>ve hakları</w:t>
      </w:r>
      <w:r w:rsidR="00E9498F">
        <w:rPr>
          <w:rFonts w:ascii="Times New Roman" w:hAnsi="Times New Roman" w:cs="Times New Roman"/>
          <w:sz w:val="24"/>
          <w:szCs w:val="24"/>
        </w:rPr>
        <w:t>n</w:t>
      </w:r>
      <w:r w:rsidR="002C17C9">
        <w:rPr>
          <w:rFonts w:ascii="Times New Roman" w:hAnsi="Times New Roman" w:cs="Times New Roman"/>
          <w:sz w:val="24"/>
          <w:szCs w:val="24"/>
        </w:rPr>
        <w:t>/</w:t>
      </w:r>
      <w:r w:rsidR="00CC7802">
        <w:rPr>
          <w:rFonts w:ascii="Times New Roman" w:hAnsi="Times New Roman" w:cs="Times New Roman"/>
          <w:sz w:val="24"/>
          <w:szCs w:val="24"/>
        </w:rPr>
        <w:t>sor</w:t>
      </w:r>
      <w:r w:rsidR="002C17C9">
        <w:rPr>
          <w:rFonts w:ascii="Times New Roman" w:hAnsi="Times New Roman" w:cs="Times New Roman"/>
          <w:sz w:val="24"/>
          <w:szCs w:val="24"/>
        </w:rPr>
        <w:t xml:space="preserve">umlulukların iyi tanımlanmaması, azınlık yatırımcıların korunması noktasında ülkenin düşük seviyede bir </w:t>
      </w:r>
      <w:proofErr w:type="gramStart"/>
      <w:r w:rsidR="002C17C9">
        <w:rPr>
          <w:rFonts w:ascii="Times New Roman" w:hAnsi="Times New Roman" w:cs="Times New Roman"/>
          <w:sz w:val="24"/>
          <w:szCs w:val="24"/>
        </w:rPr>
        <w:t>profil</w:t>
      </w:r>
      <w:proofErr w:type="gramEnd"/>
      <w:r w:rsidR="002C17C9">
        <w:rPr>
          <w:rFonts w:ascii="Times New Roman" w:hAnsi="Times New Roman" w:cs="Times New Roman"/>
          <w:sz w:val="24"/>
          <w:szCs w:val="24"/>
        </w:rPr>
        <w:t xml:space="preserve"> göstermesine sebep olmuştur. </w:t>
      </w:r>
    </w:p>
    <w:p w:rsidR="004A2338" w:rsidRDefault="004A2338" w:rsidP="00592C97">
      <w:pPr>
        <w:spacing w:after="0" w:line="240" w:lineRule="auto"/>
        <w:jc w:val="both"/>
        <w:rPr>
          <w:rFonts w:ascii="Times New Roman" w:hAnsi="Times New Roman" w:cs="Times New Roman"/>
          <w:sz w:val="24"/>
          <w:szCs w:val="24"/>
        </w:rPr>
      </w:pPr>
    </w:p>
    <w:p w:rsidR="004A2338" w:rsidRDefault="00CC7802" w:rsidP="002C17C9">
      <w:pPr>
        <w:spacing w:after="0" w:line="240" w:lineRule="auto"/>
        <w:jc w:val="both"/>
        <w:rPr>
          <w:rFonts w:ascii="Times New Roman" w:hAnsi="Times New Roman" w:cs="Times New Roman"/>
          <w:sz w:val="24"/>
          <w:szCs w:val="24"/>
        </w:rPr>
      </w:pPr>
      <w:r w:rsidRPr="00CC7802">
        <w:rPr>
          <w:rFonts w:ascii="Times New Roman" w:hAnsi="Times New Roman" w:cs="Times New Roman"/>
          <w:b/>
          <w:sz w:val="24"/>
          <w:szCs w:val="24"/>
        </w:rPr>
        <w:t>Tablo 1:</w:t>
      </w:r>
      <w:r w:rsidR="00F46588">
        <w:rPr>
          <w:rFonts w:ascii="Times New Roman" w:hAnsi="Times New Roman" w:cs="Times New Roman"/>
          <w:sz w:val="24"/>
          <w:szCs w:val="24"/>
        </w:rPr>
        <w:t xml:space="preserve"> </w:t>
      </w:r>
      <w:proofErr w:type="spellStart"/>
      <w:r w:rsidR="00F46588">
        <w:rPr>
          <w:rFonts w:ascii="Times New Roman" w:hAnsi="Times New Roman" w:cs="Times New Roman"/>
          <w:sz w:val="24"/>
          <w:szCs w:val="24"/>
        </w:rPr>
        <w:t>Doing</w:t>
      </w:r>
      <w:proofErr w:type="spellEnd"/>
      <w:r w:rsidR="00F46588">
        <w:rPr>
          <w:rFonts w:ascii="Times New Roman" w:hAnsi="Times New Roman" w:cs="Times New Roman"/>
          <w:sz w:val="24"/>
          <w:szCs w:val="24"/>
        </w:rPr>
        <w:t xml:space="preserve"> Business 2020</w:t>
      </w:r>
      <w:r>
        <w:rPr>
          <w:rFonts w:ascii="Times New Roman" w:hAnsi="Times New Roman" w:cs="Times New Roman"/>
          <w:sz w:val="24"/>
          <w:szCs w:val="24"/>
        </w:rPr>
        <w:t xml:space="preserve"> raporunda ana başlıklar itibariyle Litvanya’nın durumu.</w:t>
      </w:r>
    </w:p>
    <w:p w:rsidR="00F442C8" w:rsidRDefault="00F442C8" w:rsidP="00E36744">
      <w:pPr>
        <w:spacing w:after="0" w:line="240" w:lineRule="auto"/>
        <w:jc w:val="cente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3823"/>
        <w:gridCol w:w="992"/>
        <w:gridCol w:w="992"/>
        <w:gridCol w:w="992"/>
        <w:gridCol w:w="1696"/>
      </w:tblGrid>
      <w:tr w:rsidR="00575295" w:rsidRPr="00575295" w:rsidTr="007B6428">
        <w:tc>
          <w:tcPr>
            <w:tcW w:w="3823" w:type="dxa"/>
            <w:shd w:val="clear" w:color="auto" w:fill="9CC2E5" w:themeFill="accent1" w:themeFillTint="99"/>
          </w:tcPr>
          <w:p w:rsidR="00E36744" w:rsidRPr="004702C0" w:rsidRDefault="00E36744" w:rsidP="00E36744">
            <w:pPr>
              <w:jc w:val="center"/>
              <w:rPr>
                <w:rFonts w:ascii="Times New Roman" w:eastAsia="Times New Roman" w:hAnsi="Times New Roman" w:cs="Times New Roman"/>
                <w:b/>
                <w:sz w:val="20"/>
                <w:szCs w:val="20"/>
                <w:lang w:eastAsia="tr-TR"/>
              </w:rPr>
            </w:pPr>
          </w:p>
          <w:p w:rsidR="00F442C8" w:rsidRPr="004702C0" w:rsidRDefault="00F442C8" w:rsidP="00E36744">
            <w:pPr>
              <w:jc w:val="center"/>
              <w:rPr>
                <w:rFonts w:ascii="Times New Roman" w:eastAsia="Times New Roman" w:hAnsi="Times New Roman" w:cs="Times New Roman"/>
                <w:b/>
                <w:sz w:val="20"/>
                <w:szCs w:val="20"/>
                <w:lang w:eastAsia="tr-TR"/>
              </w:rPr>
            </w:pPr>
          </w:p>
        </w:tc>
        <w:tc>
          <w:tcPr>
            <w:tcW w:w="992" w:type="dxa"/>
            <w:shd w:val="clear" w:color="auto" w:fill="9CC2E5" w:themeFill="accent1" w:themeFillTint="99"/>
          </w:tcPr>
          <w:p w:rsidR="00F442C8" w:rsidRPr="004702C0" w:rsidRDefault="00F442C8" w:rsidP="00E36744">
            <w:pPr>
              <w:jc w:val="cente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Dünya Sıralamasındaki Yeri</w:t>
            </w:r>
          </w:p>
        </w:tc>
        <w:tc>
          <w:tcPr>
            <w:tcW w:w="992" w:type="dxa"/>
            <w:shd w:val="clear" w:color="auto" w:fill="9CC2E5" w:themeFill="accent1" w:themeFillTint="99"/>
          </w:tcPr>
          <w:p w:rsidR="00E36744" w:rsidRPr="00186186" w:rsidRDefault="00F442C8" w:rsidP="00E36744">
            <w:pPr>
              <w:jc w:val="center"/>
              <w:rPr>
                <w:rFonts w:ascii="Times New Roman" w:eastAsia="Times New Roman" w:hAnsi="Times New Roman" w:cs="Times New Roman"/>
                <w:b/>
                <w:sz w:val="18"/>
                <w:szCs w:val="18"/>
                <w:lang w:eastAsia="tr-TR"/>
              </w:rPr>
            </w:pPr>
            <w:r w:rsidRPr="00186186">
              <w:rPr>
                <w:rFonts w:ascii="Times New Roman" w:eastAsia="Times New Roman" w:hAnsi="Times New Roman" w:cs="Times New Roman"/>
                <w:b/>
                <w:sz w:val="18"/>
                <w:szCs w:val="18"/>
                <w:lang w:eastAsia="tr-TR"/>
              </w:rPr>
              <w:t>Prosedür</w:t>
            </w:r>
          </w:p>
          <w:p w:rsidR="00F442C8" w:rsidRPr="004702C0" w:rsidRDefault="00F442C8" w:rsidP="00E36744">
            <w:pPr>
              <w:jc w:val="center"/>
              <w:rPr>
                <w:rFonts w:ascii="Times New Roman" w:eastAsia="Times New Roman" w:hAnsi="Times New Roman" w:cs="Times New Roman"/>
                <w:b/>
                <w:sz w:val="20"/>
                <w:szCs w:val="20"/>
                <w:lang w:eastAsia="tr-TR"/>
              </w:rPr>
            </w:pPr>
            <w:r w:rsidRPr="00186186">
              <w:rPr>
                <w:rFonts w:ascii="Times New Roman" w:eastAsia="Times New Roman" w:hAnsi="Times New Roman" w:cs="Times New Roman"/>
                <w:b/>
                <w:sz w:val="18"/>
                <w:szCs w:val="18"/>
                <w:lang w:eastAsia="tr-TR"/>
              </w:rPr>
              <w:t>Sayısı</w:t>
            </w:r>
          </w:p>
        </w:tc>
        <w:tc>
          <w:tcPr>
            <w:tcW w:w="992" w:type="dxa"/>
            <w:shd w:val="clear" w:color="auto" w:fill="9CC2E5" w:themeFill="accent1" w:themeFillTint="99"/>
          </w:tcPr>
          <w:p w:rsidR="00F442C8" w:rsidRPr="004702C0" w:rsidRDefault="00F442C8" w:rsidP="00E36744">
            <w:pPr>
              <w:jc w:val="cente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Gerekli Gün Sayısı</w:t>
            </w:r>
          </w:p>
        </w:tc>
        <w:tc>
          <w:tcPr>
            <w:tcW w:w="1696" w:type="dxa"/>
            <w:shd w:val="clear" w:color="auto" w:fill="9CC2E5" w:themeFill="accent1" w:themeFillTint="99"/>
          </w:tcPr>
          <w:p w:rsidR="00E36744" w:rsidRPr="004702C0" w:rsidRDefault="00F442C8" w:rsidP="00E36744">
            <w:pPr>
              <w:jc w:val="cente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Maliyet</w:t>
            </w:r>
          </w:p>
          <w:p w:rsidR="00F442C8" w:rsidRPr="004702C0" w:rsidRDefault="00F442C8" w:rsidP="00E36744">
            <w:pPr>
              <w:jc w:val="cente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w:t>
            </w:r>
            <w:r w:rsidR="00575295" w:rsidRPr="004702C0">
              <w:rPr>
                <w:rFonts w:ascii="Times New Roman" w:eastAsia="Times New Roman" w:hAnsi="Times New Roman" w:cs="Times New Roman"/>
                <w:b/>
                <w:sz w:val="20"/>
                <w:szCs w:val="20"/>
                <w:lang w:eastAsia="tr-TR"/>
              </w:rPr>
              <w:t xml:space="preserve"> </w:t>
            </w:r>
            <w:r w:rsidRPr="004702C0">
              <w:rPr>
                <w:rFonts w:ascii="Times New Roman" w:eastAsia="Times New Roman" w:hAnsi="Times New Roman" w:cs="Times New Roman"/>
                <w:b/>
                <w:sz w:val="20"/>
                <w:szCs w:val="20"/>
                <w:lang w:eastAsia="tr-TR"/>
              </w:rPr>
              <w:t>kişi başına düşen gelir)</w:t>
            </w:r>
          </w:p>
        </w:tc>
      </w:tr>
      <w:tr w:rsidR="00F442C8" w:rsidRPr="00575295" w:rsidTr="007B6428">
        <w:tc>
          <w:tcPr>
            <w:tcW w:w="3823" w:type="dxa"/>
            <w:shd w:val="clear" w:color="auto" w:fill="DEEAF6" w:themeFill="accent1" w:themeFillTint="33"/>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 xml:space="preserve">Şirket Kurma </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4</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5</w:t>
            </w:r>
            <w:r w:rsidR="007B6428">
              <w:rPr>
                <w:rFonts w:ascii="Times New Roman" w:eastAsia="Times New Roman" w:hAnsi="Times New Roman" w:cs="Times New Roman"/>
                <w:sz w:val="20"/>
                <w:szCs w:val="20"/>
                <w:lang w:eastAsia="tr-TR"/>
              </w:rPr>
              <w:t>,5</w:t>
            </w:r>
          </w:p>
        </w:tc>
        <w:tc>
          <w:tcPr>
            <w:tcW w:w="1696" w:type="dxa"/>
            <w:shd w:val="clear" w:color="auto" w:fill="DEEAF6" w:themeFill="accent1" w:themeFillTint="33"/>
          </w:tcPr>
          <w:p w:rsidR="00F442C8" w:rsidRPr="004702C0" w:rsidRDefault="000A2213"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F442C8" w:rsidRPr="00575295" w:rsidTr="007B6428">
        <w:tc>
          <w:tcPr>
            <w:tcW w:w="3823" w:type="dxa"/>
            <w:shd w:val="clear" w:color="auto" w:fill="FFFFFF" w:themeFill="background1"/>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İnşaat İzinleri</w:t>
            </w:r>
          </w:p>
        </w:tc>
        <w:tc>
          <w:tcPr>
            <w:tcW w:w="992" w:type="dxa"/>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992" w:type="dxa"/>
          </w:tcPr>
          <w:p w:rsidR="00F442C8" w:rsidRPr="004702C0" w:rsidRDefault="007B6428"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w:t>
            </w:r>
          </w:p>
        </w:tc>
        <w:tc>
          <w:tcPr>
            <w:tcW w:w="992" w:type="dxa"/>
          </w:tcPr>
          <w:p w:rsidR="00F442C8" w:rsidRPr="004702C0" w:rsidRDefault="000A2213"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74</w:t>
            </w:r>
          </w:p>
        </w:tc>
        <w:tc>
          <w:tcPr>
            <w:tcW w:w="1696" w:type="dxa"/>
          </w:tcPr>
          <w:p w:rsidR="00F442C8" w:rsidRPr="004702C0" w:rsidRDefault="000A2213"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r>
      <w:tr w:rsidR="00F442C8" w:rsidRPr="00575295" w:rsidTr="007B6428">
        <w:tc>
          <w:tcPr>
            <w:tcW w:w="3823" w:type="dxa"/>
            <w:shd w:val="clear" w:color="auto" w:fill="DEEAF6" w:themeFill="accent1" w:themeFillTint="33"/>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Elektrik Temini</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82</w:t>
            </w:r>
          </w:p>
        </w:tc>
        <w:tc>
          <w:tcPr>
            <w:tcW w:w="1696" w:type="dxa"/>
            <w:shd w:val="clear" w:color="auto" w:fill="DEEAF6" w:themeFill="accent1" w:themeFillTint="33"/>
          </w:tcPr>
          <w:p w:rsidR="00F442C8" w:rsidRPr="004702C0" w:rsidRDefault="000A2213"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38</w:t>
            </w:r>
          </w:p>
        </w:tc>
      </w:tr>
      <w:tr w:rsidR="00F442C8" w:rsidRPr="00575295" w:rsidTr="007B6428">
        <w:tc>
          <w:tcPr>
            <w:tcW w:w="3823" w:type="dxa"/>
            <w:shd w:val="clear" w:color="auto" w:fill="FFFFFF" w:themeFill="background1"/>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Tapu/Mülkiyet Kayıtları</w:t>
            </w:r>
          </w:p>
        </w:tc>
        <w:tc>
          <w:tcPr>
            <w:tcW w:w="992" w:type="dxa"/>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3</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3,5</w:t>
            </w:r>
          </w:p>
        </w:tc>
        <w:tc>
          <w:tcPr>
            <w:tcW w:w="1696" w:type="dxa"/>
          </w:tcPr>
          <w:p w:rsidR="00F442C8" w:rsidRPr="004702C0" w:rsidRDefault="00BC5A3A" w:rsidP="00575295">
            <w:pP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 xml:space="preserve">   </w:t>
            </w:r>
            <w:r w:rsidR="00E36744" w:rsidRPr="004702C0">
              <w:rPr>
                <w:rFonts w:ascii="Times New Roman" w:eastAsia="Times New Roman" w:hAnsi="Times New Roman" w:cs="Times New Roman"/>
                <w:sz w:val="20"/>
                <w:szCs w:val="20"/>
                <w:lang w:eastAsia="tr-TR"/>
              </w:rPr>
              <w:t>0,8 (</w:t>
            </w:r>
            <w:r w:rsidR="00575295" w:rsidRPr="004702C0">
              <w:rPr>
                <w:rFonts w:ascii="Times New Roman" w:eastAsia="Times New Roman" w:hAnsi="Times New Roman" w:cs="Times New Roman"/>
                <w:sz w:val="20"/>
                <w:szCs w:val="20"/>
                <w:lang w:eastAsia="tr-TR"/>
              </w:rPr>
              <w:t>taş. değ.</w:t>
            </w:r>
            <w:r w:rsidR="00E36744"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DEEAF6" w:themeFill="accent1" w:themeFillTint="33"/>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Banka Kredisine Erişim</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48</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1696"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FFFFFF" w:themeFill="background1"/>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Azınlık Yatırımcının Korunması</w:t>
            </w:r>
          </w:p>
        </w:tc>
        <w:tc>
          <w:tcPr>
            <w:tcW w:w="992" w:type="dxa"/>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37</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1696"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DEEAF6" w:themeFill="accent1" w:themeFillTint="33"/>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Vergi Ödeme</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1696"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FFFFFF" w:themeFill="background1"/>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Dış Ticaret İşlemleri</w:t>
            </w:r>
          </w:p>
        </w:tc>
        <w:tc>
          <w:tcPr>
            <w:tcW w:w="992" w:type="dxa"/>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1696"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DEEAF6" w:themeFill="accent1" w:themeFillTint="33"/>
          </w:tcPr>
          <w:p w:rsidR="00F442C8" w:rsidRPr="004702C0" w:rsidRDefault="008B1D02" w:rsidP="00E36744">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Ticari Uyuşmazlıkta</w:t>
            </w:r>
            <w:r w:rsidR="00F442C8" w:rsidRPr="004702C0">
              <w:rPr>
                <w:rFonts w:ascii="Times New Roman" w:eastAsia="Times New Roman" w:hAnsi="Times New Roman" w:cs="Times New Roman"/>
                <w:b/>
                <w:sz w:val="20"/>
                <w:szCs w:val="20"/>
                <w:lang w:eastAsia="tr-TR"/>
              </w:rPr>
              <w:t xml:space="preserve"> Mahkeme Süreci</w:t>
            </w:r>
          </w:p>
        </w:tc>
        <w:tc>
          <w:tcPr>
            <w:tcW w:w="992" w:type="dxa"/>
            <w:shd w:val="clear" w:color="auto" w:fill="DEEAF6" w:themeFill="accent1" w:themeFillTint="33"/>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shd w:val="clear" w:color="auto" w:fill="DEEAF6" w:themeFill="accent1" w:themeFillTint="33"/>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370</w:t>
            </w:r>
          </w:p>
        </w:tc>
        <w:tc>
          <w:tcPr>
            <w:tcW w:w="1696" w:type="dxa"/>
            <w:shd w:val="clear" w:color="auto" w:fill="DEEAF6" w:themeFill="accent1" w:themeFillTint="33"/>
          </w:tcPr>
          <w:p w:rsidR="00F442C8" w:rsidRPr="004702C0" w:rsidRDefault="00473BC0" w:rsidP="007B6428">
            <w:pP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 xml:space="preserve"> </w:t>
            </w:r>
            <w:r w:rsidR="00E36744" w:rsidRPr="004702C0">
              <w:rPr>
                <w:rFonts w:ascii="Times New Roman" w:eastAsia="Times New Roman" w:hAnsi="Times New Roman" w:cs="Times New Roman"/>
                <w:sz w:val="20"/>
                <w:szCs w:val="20"/>
                <w:lang w:eastAsia="tr-TR"/>
              </w:rPr>
              <w:t>23,6</w:t>
            </w:r>
            <w:r w:rsidR="007B6428">
              <w:rPr>
                <w:rFonts w:ascii="Times New Roman" w:eastAsia="Times New Roman" w:hAnsi="Times New Roman" w:cs="Times New Roman"/>
                <w:sz w:val="20"/>
                <w:szCs w:val="20"/>
                <w:lang w:eastAsia="tr-TR"/>
              </w:rPr>
              <w:t xml:space="preserve"> (davanın d.</w:t>
            </w:r>
            <w:r w:rsidR="00E36744" w:rsidRPr="004702C0">
              <w:rPr>
                <w:rFonts w:ascii="Times New Roman" w:eastAsia="Times New Roman" w:hAnsi="Times New Roman" w:cs="Times New Roman"/>
                <w:sz w:val="20"/>
                <w:szCs w:val="20"/>
                <w:lang w:eastAsia="tr-TR"/>
              </w:rPr>
              <w:t>)</w:t>
            </w:r>
          </w:p>
        </w:tc>
      </w:tr>
      <w:tr w:rsidR="00F442C8" w:rsidRPr="00575295" w:rsidTr="007B6428">
        <w:tc>
          <w:tcPr>
            <w:tcW w:w="3823" w:type="dxa"/>
            <w:shd w:val="clear" w:color="auto" w:fill="FFFFFF" w:themeFill="background1"/>
          </w:tcPr>
          <w:p w:rsidR="00F442C8" w:rsidRPr="004702C0" w:rsidRDefault="00F442C8" w:rsidP="00E36744">
            <w:pPr>
              <w:rPr>
                <w:rFonts w:ascii="Times New Roman" w:eastAsia="Times New Roman" w:hAnsi="Times New Roman" w:cs="Times New Roman"/>
                <w:b/>
                <w:sz w:val="20"/>
                <w:szCs w:val="20"/>
                <w:lang w:eastAsia="tr-TR"/>
              </w:rPr>
            </w:pPr>
            <w:r w:rsidRPr="004702C0">
              <w:rPr>
                <w:rFonts w:ascii="Times New Roman" w:eastAsia="Times New Roman" w:hAnsi="Times New Roman" w:cs="Times New Roman"/>
                <w:b/>
                <w:sz w:val="20"/>
                <w:szCs w:val="20"/>
                <w:lang w:eastAsia="tr-TR"/>
              </w:rPr>
              <w:t>Şirket Tasfiyesi</w:t>
            </w:r>
          </w:p>
        </w:tc>
        <w:tc>
          <w:tcPr>
            <w:tcW w:w="992" w:type="dxa"/>
          </w:tcPr>
          <w:p w:rsidR="00F442C8" w:rsidRPr="004702C0" w:rsidRDefault="00D153E5"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89</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w:t>
            </w:r>
          </w:p>
        </w:tc>
        <w:tc>
          <w:tcPr>
            <w:tcW w:w="992" w:type="dxa"/>
          </w:tcPr>
          <w:p w:rsidR="00F442C8" w:rsidRPr="004702C0" w:rsidRDefault="00E36744" w:rsidP="00E36744">
            <w:pPr>
              <w:jc w:val="center"/>
              <w:rPr>
                <w:rFonts w:ascii="Times New Roman" w:eastAsia="Times New Roman" w:hAnsi="Times New Roman" w:cs="Times New Roman"/>
                <w:sz w:val="20"/>
                <w:szCs w:val="20"/>
                <w:lang w:eastAsia="tr-TR"/>
              </w:rPr>
            </w:pPr>
            <w:r w:rsidRPr="004702C0">
              <w:rPr>
                <w:rFonts w:ascii="Times New Roman" w:eastAsia="Times New Roman" w:hAnsi="Times New Roman" w:cs="Times New Roman"/>
                <w:sz w:val="20"/>
                <w:szCs w:val="20"/>
                <w:lang w:eastAsia="tr-TR"/>
              </w:rPr>
              <w:t>2,3 (yıl)</w:t>
            </w:r>
          </w:p>
        </w:tc>
        <w:tc>
          <w:tcPr>
            <w:tcW w:w="1696" w:type="dxa"/>
          </w:tcPr>
          <w:p w:rsidR="00F442C8" w:rsidRPr="004702C0" w:rsidRDefault="000A2213" w:rsidP="00E3674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r w:rsidR="00575295" w:rsidRPr="004702C0">
              <w:rPr>
                <w:rFonts w:ascii="Times New Roman" w:eastAsia="Times New Roman" w:hAnsi="Times New Roman" w:cs="Times New Roman"/>
                <w:sz w:val="20"/>
                <w:szCs w:val="20"/>
                <w:lang w:eastAsia="tr-TR"/>
              </w:rPr>
              <w:t xml:space="preserve"> (şirket değ.</w:t>
            </w:r>
            <w:r w:rsidR="00E36744" w:rsidRPr="004702C0">
              <w:rPr>
                <w:rFonts w:ascii="Times New Roman" w:eastAsia="Times New Roman" w:hAnsi="Times New Roman" w:cs="Times New Roman"/>
                <w:sz w:val="20"/>
                <w:szCs w:val="20"/>
                <w:lang w:eastAsia="tr-TR"/>
              </w:rPr>
              <w:t>)</w:t>
            </w:r>
          </w:p>
        </w:tc>
      </w:tr>
    </w:tbl>
    <w:p w:rsidR="00B6720D" w:rsidRPr="008B1D02" w:rsidRDefault="00D153E5" w:rsidP="00B6720D">
      <w:pPr>
        <w:spacing w:after="0" w:line="240" w:lineRule="auto"/>
        <w:jc w:val="both"/>
        <w:rPr>
          <w:i/>
          <w:sz w:val="20"/>
          <w:szCs w:val="20"/>
        </w:rPr>
      </w:pPr>
      <w:r>
        <w:rPr>
          <w:i/>
          <w:sz w:val="20"/>
          <w:szCs w:val="20"/>
        </w:rPr>
        <w:t xml:space="preserve">Kaynak: </w:t>
      </w:r>
      <w:proofErr w:type="spellStart"/>
      <w:r>
        <w:rPr>
          <w:i/>
          <w:sz w:val="20"/>
          <w:szCs w:val="20"/>
        </w:rPr>
        <w:t>Doing</w:t>
      </w:r>
      <w:proofErr w:type="spellEnd"/>
      <w:r>
        <w:rPr>
          <w:i/>
          <w:sz w:val="20"/>
          <w:szCs w:val="20"/>
        </w:rPr>
        <w:t xml:space="preserve"> Business 2020</w:t>
      </w:r>
      <w:r w:rsidR="00B6720D" w:rsidRPr="008B1D02">
        <w:rPr>
          <w:i/>
          <w:sz w:val="20"/>
          <w:szCs w:val="20"/>
        </w:rPr>
        <w:t>, Dünya Bankası</w:t>
      </w:r>
    </w:p>
    <w:p w:rsidR="008B1D02" w:rsidRDefault="008A044D" w:rsidP="00592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442C8" w:rsidRDefault="008A044D" w:rsidP="008B1D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Ayrıca, </w:t>
      </w:r>
      <w:proofErr w:type="spellStart"/>
      <w:r w:rsidR="00CD2797">
        <w:rPr>
          <w:rFonts w:ascii="Times New Roman" w:hAnsi="Times New Roman" w:cs="Times New Roman"/>
          <w:sz w:val="24"/>
          <w:szCs w:val="24"/>
        </w:rPr>
        <w:t>the</w:t>
      </w:r>
      <w:proofErr w:type="spellEnd"/>
      <w:r w:rsidR="00CD2797">
        <w:rPr>
          <w:rFonts w:ascii="Times New Roman" w:hAnsi="Times New Roman" w:cs="Times New Roman"/>
          <w:sz w:val="24"/>
          <w:szCs w:val="24"/>
        </w:rPr>
        <w:t xml:space="preserve"> </w:t>
      </w:r>
      <w:proofErr w:type="spellStart"/>
      <w:r w:rsidR="00CD2797">
        <w:rPr>
          <w:rFonts w:ascii="Times New Roman" w:hAnsi="Times New Roman" w:cs="Times New Roman"/>
          <w:sz w:val="24"/>
          <w:szCs w:val="24"/>
        </w:rPr>
        <w:t>Heritage</w:t>
      </w:r>
      <w:proofErr w:type="spellEnd"/>
      <w:r w:rsidR="00CD2797">
        <w:rPr>
          <w:rFonts w:ascii="Times New Roman" w:hAnsi="Times New Roman" w:cs="Times New Roman"/>
          <w:sz w:val="24"/>
          <w:szCs w:val="24"/>
        </w:rPr>
        <w:t xml:space="preserve"> Foundation</w:t>
      </w:r>
      <w:r>
        <w:rPr>
          <w:rFonts w:ascii="Times New Roman" w:hAnsi="Times New Roman" w:cs="Times New Roman"/>
          <w:sz w:val="24"/>
          <w:szCs w:val="24"/>
        </w:rPr>
        <w:t xml:space="preserve"> tarafından hazırlanan Ekonomik Özgürlük Endeksinde </w:t>
      </w:r>
      <w:r w:rsidR="009410AF">
        <w:rPr>
          <w:rFonts w:ascii="Times New Roman" w:hAnsi="Times New Roman" w:cs="Times New Roman"/>
          <w:sz w:val="24"/>
          <w:szCs w:val="24"/>
        </w:rPr>
        <w:t>(2023</w:t>
      </w:r>
      <w:r w:rsidR="00CD2797">
        <w:rPr>
          <w:rFonts w:ascii="Times New Roman" w:hAnsi="Times New Roman" w:cs="Times New Roman"/>
          <w:sz w:val="24"/>
          <w:szCs w:val="24"/>
        </w:rPr>
        <w:t xml:space="preserve"> Index of </w:t>
      </w:r>
      <w:proofErr w:type="spellStart"/>
      <w:r w:rsidR="00CD2797">
        <w:rPr>
          <w:rFonts w:ascii="Times New Roman" w:hAnsi="Times New Roman" w:cs="Times New Roman"/>
          <w:sz w:val="24"/>
          <w:szCs w:val="24"/>
        </w:rPr>
        <w:t>Economic</w:t>
      </w:r>
      <w:proofErr w:type="spellEnd"/>
      <w:r w:rsidR="00CD2797">
        <w:rPr>
          <w:rFonts w:ascii="Times New Roman" w:hAnsi="Times New Roman" w:cs="Times New Roman"/>
          <w:sz w:val="24"/>
          <w:szCs w:val="24"/>
        </w:rPr>
        <w:t xml:space="preserve"> </w:t>
      </w:r>
      <w:proofErr w:type="spellStart"/>
      <w:r w:rsidR="00CD2797">
        <w:rPr>
          <w:rFonts w:ascii="Times New Roman" w:hAnsi="Times New Roman" w:cs="Times New Roman"/>
          <w:sz w:val="24"/>
          <w:szCs w:val="24"/>
        </w:rPr>
        <w:t>Freedom</w:t>
      </w:r>
      <w:proofErr w:type="spellEnd"/>
      <w:r w:rsidR="00CD2797">
        <w:rPr>
          <w:rFonts w:ascii="Times New Roman" w:hAnsi="Times New Roman" w:cs="Times New Roman"/>
          <w:sz w:val="24"/>
          <w:szCs w:val="24"/>
        </w:rPr>
        <w:t xml:space="preserve">) </w:t>
      </w:r>
      <w:r>
        <w:rPr>
          <w:rFonts w:ascii="Times New Roman" w:hAnsi="Times New Roman" w:cs="Times New Roman"/>
          <w:sz w:val="24"/>
          <w:szCs w:val="24"/>
        </w:rPr>
        <w:t xml:space="preserve">Litvanya </w:t>
      </w:r>
      <w:r w:rsidR="009410AF">
        <w:rPr>
          <w:rFonts w:ascii="Times New Roman" w:hAnsi="Times New Roman" w:cs="Times New Roman"/>
          <w:sz w:val="24"/>
          <w:szCs w:val="24"/>
        </w:rPr>
        <w:t>20</w:t>
      </w:r>
      <w:r w:rsidR="000A2213">
        <w:rPr>
          <w:rFonts w:ascii="Times New Roman" w:hAnsi="Times New Roman" w:cs="Times New Roman"/>
          <w:sz w:val="24"/>
          <w:szCs w:val="24"/>
        </w:rPr>
        <w:t>’inci</w:t>
      </w:r>
      <w:r>
        <w:rPr>
          <w:rFonts w:ascii="Times New Roman" w:hAnsi="Times New Roman" w:cs="Times New Roman"/>
          <w:sz w:val="24"/>
          <w:szCs w:val="24"/>
        </w:rPr>
        <w:t xml:space="preserve"> sırada yerini almıştır. World </w:t>
      </w:r>
      <w:proofErr w:type="spellStart"/>
      <w:r>
        <w:rPr>
          <w:rFonts w:ascii="Times New Roman" w:hAnsi="Times New Roman" w:cs="Times New Roman"/>
          <w:sz w:val="24"/>
          <w:szCs w:val="24"/>
        </w:rPr>
        <w:t>Economi</w:t>
      </w:r>
      <w:r w:rsidR="00CA5236">
        <w:rPr>
          <w:rFonts w:ascii="Times New Roman" w:hAnsi="Times New Roman" w:cs="Times New Roman"/>
          <w:sz w:val="24"/>
          <w:szCs w:val="24"/>
        </w:rPr>
        <w:t>c</w:t>
      </w:r>
      <w:proofErr w:type="spellEnd"/>
      <w:r w:rsidR="00CA5236">
        <w:rPr>
          <w:rFonts w:ascii="Times New Roman" w:hAnsi="Times New Roman" w:cs="Times New Roman"/>
          <w:sz w:val="24"/>
          <w:szCs w:val="24"/>
        </w:rPr>
        <w:t xml:space="preserve"> Forum tarafından her yıl yayım</w:t>
      </w:r>
      <w:r>
        <w:rPr>
          <w:rFonts w:ascii="Times New Roman" w:hAnsi="Times New Roman" w:cs="Times New Roman"/>
          <w:sz w:val="24"/>
          <w:szCs w:val="24"/>
        </w:rPr>
        <w:t>lanan</w:t>
      </w:r>
      <w:r w:rsidR="00EB0F06">
        <w:rPr>
          <w:rFonts w:ascii="Times New Roman" w:hAnsi="Times New Roman" w:cs="Times New Roman"/>
          <w:sz w:val="24"/>
          <w:szCs w:val="24"/>
        </w:rPr>
        <w:t xml:space="preserve"> Küresel Rekabetçilik Raporunda </w:t>
      </w:r>
      <w:r w:rsidR="00EB0F06">
        <w:rPr>
          <w:rFonts w:ascii="Times New Roman" w:hAnsi="Times New Roman" w:cs="Times New Roman"/>
          <w:sz w:val="24"/>
          <w:szCs w:val="24"/>
        </w:rPr>
        <w:lastRenderedPageBreak/>
        <w:t xml:space="preserve">(Global </w:t>
      </w:r>
      <w:proofErr w:type="spellStart"/>
      <w:r w:rsidR="00EB0F06">
        <w:rPr>
          <w:rFonts w:ascii="Times New Roman" w:hAnsi="Times New Roman" w:cs="Times New Roman"/>
          <w:sz w:val="24"/>
          <w:szCs w:val="24"/>
        </w:rPr>
        <w:t>Competitiveness</w:t>
      </w:r>
      <w:proofErr w:type="spellEnd"/>
      <w:r w:rsidR="00EB0F06">
        <w:rPr>
          <w:rFonts w:ascii="Times New Roman" w:hAnsi="Times New Roman" w:cs="Times New Roman"/>
          <w:sz w:val="24"/>
          <w:szCs w:val="24"/>
        </w:rPr>
        <w:t xml:space="preserve"> Report)</w:t>
      </w:r>
      <w:r>
        <w:rPr>
          <w:rFonts w:ascii="Times New Roman" w:hAnsi="Times New Roman" w:cs="Times New Roman"/>
          <w:sz w:val="24"/>
          <w:szCs w:val="24"/>
        </w:rPr>
        <w:t xml:space="preserve"> </w:t>
      </w:r>
      <w:r w:rsidR="00BC5A3A">
        <w:rPr>
          <w:rFonts w:ascii="Times New Roman" w:hAnsi="Times New Roman" w:cs="Times New Roman"/>
          <w:sz w:val="24"/>
          <w:szCs w:val="24"/>
        </w:rPr>
        <w:t>1</w:t>
      </w:r>
      <w:r w:rsidR="000A2213">
        <w:rPr>
          <w:rFonts w:ascii="Times New Roman" w:hAnsi="Times New Roman" w:cs="Times New Roman"/>
          <w:sz w:val="24"/>
          <w:szCs w:val="24"/>
        </w:rPr>
        <w:t>40</w:t>
      </w:r>
      <w:r w:rsidR="00BC5A3A">
        <w:rPr>
          <w:rFonts w:ascii="Times New Roman" w:hAnsi="Times New Roman" w:cs="Times New Roman"/>
          <w:sz w:val="24"/>
          <w:szCs w:val="24"/>
        </w:rPr>
        <w:t xml:space="preserve"> ülke içerisinde </w:t>
      </w:r>
      <w:r w:rsidR="00EB0F06">
        <w:rPr>
          <w:rFonts w:ascii="Times New Roman" w:hAnsi="Times New Roman" w:cs="Times New Roman"/>
          <w:sz w:val="24"/>
          <w:szCs w:val="24"/>
        </w:rPr>
        <w:t>4</w:t>
      </w:r>
      <w:r w:rsidR="000A2213">
        <w:rPr>
          <w:rFonts w:ascii="Times New Roman" w:hAnsi="Times New Roman" w:cs="Times New Roman"/>
          <w:sz w:val="24"/>
          <w:szCs w:val="24"/>
        </w:rPr>
        <w:t>0</w:t>
      </w:r>
      <w:r>
        <w:rPr>
          <w:rFonts w:ascii="Times New Roman" w:hAnsi="Times New Roman" w:cs="Times New Roman"/>
          <w:sz w:val="24"/>
          <w:szCs w:val="24"/>
        </w:rPr>
        <w:t>’</w:t>
      </w:r>
      <w:r w:rsidR="000A2213">
        <w:rPr>
          <w:rFonts w:ascii="Times New Roman" w:hAnsi="Times New Roman" w:cs="Times New Roman"/>
          <w:sz w:val="24"/>
          <w:szCs w:val="24"/>
        </w:rPr>
        <w:t>ıncı</w:t>
      </w:r>
      <w:r>
        <w:rPr>
          <w:rFonts w:ascii="Times New Roman" w:hAnsi="Times New Roman" w:cs="Times New Roman"/>
          <w:sz w:val="24"/>
          <w:szCs w:val="24"/>
        </w:rPr>
        <w:t xml:space="preserve"> </w:t>
      </w:r>
      <w:r w:rsidR="00BC5A3A">
        <w:rPr>
          <w:rFonts w:ascii="Times New Roman" w:hAnsi="Times New Roman" w:cs="Times New Roman"/>
          <w:sz w:val="24"/>
          <w:szCs w:val="24"/>
        </w:rPr>
        <w:t xml:space="preserve">olan Litvanya, </w:t>
      </w:r>
      <w:proofErr w:type="spellStart"/>
      <w:r w:rsidR="00BC5A3A">
        <w:rPr>
          <w:rFonts w:ascii="Times New Roman" w:hAnsi="Times New Roman" w:cs="Times New Roman"/>
          <w:sz w:val="24"/>
          <w:szCs w:val="24"/>
        </w:rPr>
        <w:t>Transparency</w:t>
      </w:r>
      <w:proofErr w:type="spellEnd"/>
      <w:r w:rsidR="00BC5A3A">
        <w:rPr>
          <w:rFonts w:ascii="Times New Roman" w:hAnsi="Times New Roman" w:cs="Times New Roman"/>
          <w:sz w:val="24"/>
          <w:szCs w:val="24"/>
        </w:rPr>
        <w:t xml:space="preserve"> International tarafından hazırlanan Yolsuzluk Algısı Endeksinde</w:t>
      </w:r>
      <w:r w:rsidR="00EB0F06">
        <w:rPr>
          <w:rFonts w:ascii="Times New Roman" w:hAnsi="Times New Roman" w:cs="Times New Roman"/>
          <w:sz w:val="24"/>
          <w:szCs w:val="24"/>
        </w:rPr>
        <w:t xml:space="preserve"> (</w:t>
      </w:r>
      <w:proofErr w:type="spellStart"/>
      <w:r w:rsidR="00EB0F06">
        <w:rPr>
          <w:rFonts w:ascii="Times New Roman" w:hAnsi="Times New Roman" w:cs="Times New Roman"/>
          <w:sz w:val="24"/>
          <w:szCs w:val="24"/>
        </w:rPr>
        <w:t>Corruption</w:t>
      </w:r>
      <w:proofErr w:type="spellEnd"/>
      <w:r w:rsidR="00EB0F06">
        <w:rPr>
          <w:rFonts w:ascii="Times New Roman" w:hAnsi="Times New Roman" w:cs="Times New Roman"/>
          <w:sz w:val="24"/>
          <w:szCs w:val="24"/>
        </w:rPr>
        <w:t xml:space="preserve"> </w:t>
      </w:r>
      <w:proofErr w:type="spellStart"/>
      <w:r w:rsidR="00EB0F06">
        <w:rPr>
          <w:rFonts w:ascii="Times New Roman" w:hAnsi="Times New Roman" w:cs="Times New Roman"/>
          <w:sz w:val="24"/>
          <w:szCs w:val="24"/>
        </w:rPr>
        <w:t>Perception</w:t>
      </w:r>
      <w:proofErr w:type="spellEnd"/>
      <w:r w:rsidR="00EB0F06">
        <w:rPr>
          <w:rFonts w:ascii="Times New Roman" w:hAnsi="Times New Roman" w:cs="Times New Roman"/>
          <w:sz w:val="24"/>
          <w:szCs w:val="24"/>
        </w:rPr>
        <w:t xml:space="preserve"> Index)</w:t>
      </w:r>
      <w:r w:rsidR="00BC5A3A">
        <w:rPr>
          <w:rFonts w:ascii="Times New Roman" w:hAnsi="Times New Roman" w:cs="Times New Roman"/>
          <w:sz w:val="24"/>
          <w:szCs w:val="24"/>
        </w:rPr>
        <w:t xml:space="preserve"> ise 38’inci sırada yer almıştır. </w:t>
      </w:r>
    </w:p>
    <w:p w:rsidR="00B6720D" w:rsidRDefault="00B6720D" w:rsidP="00592C97">
      <w:pPr>
        <w:spacing w:after="0" w:line="240" w:lineRule="auto"/>
        <w:jc w:val="both"/>
        <w:rPr>
          <w:rFonts w:ascii="Times New Roman" w:hAnsi="Times New Roman" w:cs="Times New Roman"/>
          <w:sz w:val="24"/>
          <w:szCs w:val="24"/>
        </w:rPr>
      </w:pPr>
    </w:p>
    <w:p w:rsidR="00B6720D" w:rsidRDefault="00405E03" w:rsidP="009B14CF">
      <w:pPr>
        <w:pStyle w:val="ListeParagraf"/>
        <w:numPr>
          <w:ilvl w:val="0"/>
          <w:numId w:val="38"/>
        </w:numPr>
        <w:spacing w:after="0" w:line="240" w:lineRule="auto"/>
        <w:jc w:val="both"/>
        <w:outlineLvl w:val="2"/>
        <w:rPr>
          <w:rFonts w:ascii="Times New Roman" w:hAnsi="Times New Roman" w:cs="Times New Roman"/>
          <w:b/>
          <w:sz w:val="24"/>
          <w:szCs w:val="24"/>
        </w:rPr>
      </w:pPr>
      <w:bookmarkStart w:id="3" w:name="_Toc474419864"/>
      <w:r>
        <w:rPr>
          <w:rFonts w:ascii="Times New Roman" w:hAnsi="Times New Roman" w:cs="Times New Roman"/>
          <w:b/>
          <w:sz w:val="24"/>
          <w:szCs w:val="24"/>
        </w:rPr>
        <w:t>Ş</w:t>
      </w:r>
      <w:r w:rsidR="00FB53E8" w:rsidRPr="00FB53E8">
        <w:rPr>
          <w:rFonts w:ascii="Times New Roman" w:hAnsi="Times New Roman" w:cs="Times New Roman"/>
          <w:b/>
          <w:sz w:val="24"/>
          <w:szCs w:val="24"/>
        </w:rPr>
        <w:t>irket Kurulumuna İlişkin Mevzuat</w:t>
      </w:r>
      <w:bookmarkEnd w:id="3"/>
    </w:p>
    <w:p w:rsidR="00FB53E8" w:rsidRDefault="00FB53E8" w:rsidP="00FB53E8">
      <w:pPr>
        <w:pStyle w:val="ListeParagraf"/>
        <w:spacing w:after="0" w:line="240" w:lineRule="auto"/>
        <w:jc w:val="both"/>
        <w:rPr>
          <w:rFonts w:ascii="Times New Roman" w:hAnsi="Times New Roman" w:cs="Times New Roman"/>
          <w:b/>
          <w:sz w:val="24"/>
          <w:szCs w:val="24"/>
        </w:rPr>
      </w:pPr>
    </w:p>
    <w:p w:rsidR="00FB53E8" w:rsidRPr="00405E03" w:rsidRDefault="00197BD8" w:rsidP="009B14CF">
      <w:pPr>
        <w:pStyle w:val="ListeParagraf"/>
        <w:numPr>
          <w:ilvl w:val="0"/>
          <w:numId w:val="40"/>
        </w:numPr>
        <w:spacing w:after="0" w:line="240" w:lineRule="auto"/>
        <w:jc w:val="both"/>
        <w:outlineLvl w:val="2"/>
        <w:rPr>
          <w:rFonts w:ascii="Times New Roman" w:hAnsi="Times New Roman" w:cs="Times New Roman"/>
          <w:b/>
          <w:sz w:val="24"/>
          <w:szCs w:val="24"/>
        </w:rPr>
      </w:pPr>
      <w:bookmarkStart w:id="4" w:name="_Toc474419865"/>
      <w:r w:rsidRPr="00405E03">
        <w:rPr>
          <w:rFonts w:ascii="Times New Roman" w:hAnsi="Times New Roman" w:cs="Times New Roman"/>
          <w:b/>
          <w:sz w:val="24"/>
          <w:szCs w:val="24"/>
        </w:rPr>
        <w:t>Şirket Kurmak</w:t>
      </w:r>
      <w:bookmarkEnd w:id="4"/>
    </w:p>
    <w:p w:rsidR="00197BD8" w:rsidRDefault="00197BD8" w:rsidP="00197BD8">
      <w:pPr>
        <w:pStyle w:val="ListeParagraf"/>
        <w:spacing w:after="0" w:line="240" w:lineRule="auto"/>
        <w:jc w:val="both"/>
        <w:rPr>
          <w:rFonts w:ascii="Times New Roman" w:hAnsi="Times New Roman" w:cs="Times New Roman"/>
          <w:b/>
          <w:sz w:val="24"/>
          <w:szCs w:val="24"/>
        </w:rPr>
      </w:pPr>
    </w:p>
    <w:p w:rsidR="00197BD8" w:rsidRPr="00E30B05" w:rsidRDefault="00197BD8" w:rsidP="00E30B05">
      <w:pPr>
        <w:pStyle w:val="ListeParagraf"/>
        <w:spacing w:after="0" w:line="240" w:lineRule="auto"/>
        <w:ind w:left="-142" w:firstLine="862"/>
        <w:jc w:val="both"/>
        <w:rPr>
          <w:rFonts w:ascii="Times New Roman" w:hAnsi="Times New Roman" w:cs="Times New Roman"/>
          <w:sz w:val="24"/>
          <w:szCs w:val="24"/>
        </w:rPr>
      </w:pPr>
      <w:r w:rsidRPr="00197BD8">
        <w:rPr>
          <w:rFonts w:ascii="Times New Roman" w:hAnsi="Times New Roman" w:cs="Times New Roman"/>
          <w:sz w:val="24"/>
          <w:szCs w:val="24"/>
        </w:rPr>
        <w:t xml:space="preserve">Son yıllarda, Litvanya’da şirket kurma </w:t>
      </w:r>
      <w:r w:rsidR="00E9498F">
        <w:rPr>
          <w:rFonts w:ascii="Times New Roman" w:hAnsi="Times New Roman" w:cs="Times New Roman"/>
          <w:sz w:val="24"/>
          <w:szCs w:val="24"/>
        </w:rPr>
        <w:t>işlemlerinin</w:t>
      </w:r>
      <w:r>
        <w:rPr>
          <w:rFonts w:ascii="Times New Roman" w:hAnsi="Times New Roman" w:cs="Times New Roman"/>
          <w:sz w:val="24"/>
          <w:szCs w:val="24"/>
        </w:rPr>
        <w:t xml:space="preserve"> kolaylaştırılması ve hızlandırılması için önemli gayret sarf edilerek ticari hayata dinamizm kazandırılmaya çalışılmaktadır. Bu alanda </w:t>
      </w:r>
      <w:r w:rsidR="00B74FF5">
        <w:rPr>
          <w:rFonts w:ascii="Times New Roman" w:hAnsi="Times New Roman" w:cs="Times New Roman"/>
          <w:sz w:val="24"/>
          <w:szCs w:val="24"/>
        </w:rPr>
        <w:t>kayda değer mesafe kat edilmiştir</w:t>
      </w:r>
      <w:r>
        <w:rPr>
          <w:rFonts w:ascii="Times New Roman" w:hAnsi="Times New Roman" w:cs="Times New Roman"/>
          <w:sz w:val="24"/>
          <w:szCs w:val="24"/>
        </w:rPr>
        <w:t xml:space="preserve">. Dünya Bankası tarafından yapılan değerlendirmede, Litvanya, şirket kurma </w:t>
      </w:r>
      <w:r w:rsidR="00E30B05">
        <w:rPr>
          <w:rFonts w:ascii="Times New Roman" w:hAnsi="Times New Roman" w:cs="Times New Roman"/>
          <w:sz w:val="24"/>
          <w:szCs w:val="24"/>
        </w:rPr>
        <w:t>işlemlerinde</w:t>
      </w:r>
      <w:r w:rsidRPr="00E30B05">
        <w:rPr>
          <w:rFonts w:ascii="Times New Roman" w:hAnsi="Times New Roman" w:cs="Times New Roman"/>
          <w:sz w:val="24"/>
          <w:szCs w:val="24"/>
        </w:rPr>
        <w:t xml:space="preserve"> dünya genelinde, </w:t>
      </w:r>
      <w:r w:rsidR="008C2D5B">
        <w:rPr>
          <w:rFonts w:ascii="Times New Roman" w:hAnsi="Times New Roman" w:cs="Times New Roman"/>
          <w:sz w:val="24"/>
          <w:szCs w:val="24"/>
        </w:rPr>
        <w:t>3</w:t>
      </w:r>
      <w:r w:rsidR="00D153E5">
        <w:rPr>
          <w:rFonts w:ascii="Times New Roman" w:hAnsi="Times New Roman" w:cs="Times New Roman"/>
          <w:sz w:val="24"/>
          <w:szCs w:val="24"/>
        </w:rPr>
        <w:t>4</w:t>
      </w:r>
      <w:r w:rsidR="00E30B05">
        <w:rPr>
          <w:rFonts w:ascii="Times New Roman" w:hAnsi="Times New Roman" w:cs="Times New Roman"/>
          <w:sz w:val="24"/>
          <w:szCs w:val="24"/>
        </w:rPr>
        <w:t>. sırada yer almıştır</w:t>
      </w:r>
      <w:r w:rsidR="00D153E5">
        <w:rPr>
          <w:rFonts w:ascii="Times New Roman" w:hAnsi="Times New Roman" w:cs="Times New Roman"/>
          <w:sz w:val="24"/>
          <w:szCs w:val="24"/>
        </w:rPr>
        <w:t xml:space="preserve"> (</w:t>
      </w:r>
      <w:proofErr w:type="spellStart"/>
      <w:r w:rsidR="00D153E5">
        <w:rPr>
          <w:rFonts w:ascii="Times New Roman" w:hAnsi="Times New Roman" w:cs="Times New Roman"/>
          <w:sz w:val="24"/>
          <w:szCs w:val="24"/>
        </w:rPr>
        <w:t>Doing</w:t>
      </w:r>
      <w:proofErr w:type="spellEnd"/>
      <w:r w:rsidR="00D153E5">
        <w:rPr>
          <w:rFonts w:ascii="Times New Roman" w:hAnsi="Times New Roman" w:cs="Times New Roman"/>
          <w:sz w:val="24"/>
          <w:szCs w:val="24"/>
        </w:rPr>
        <w:t xml:space="preserve"> Business 2020</w:t>
      </w:r>
      <w:r w:rsidRPr="00E30B05">
        <w:rPr>
          <w:rFonts w:ascii="Times New Roman" w:hAnsi="Times New Roman" w:cs="Times New Roman"/>
          <w:sz w:val="24"/>
          <w:szCs w:val="24"/>
        </w:rPr>
        <w:t xml:space="preserve"> raporu). Buna göre, ülkede</w:t>
      </w:r>
      <w:r w:rsidR="00FE7972" w:rsidRPr="00E30B05">
        <w:rPr>
          <w:rFonts w:ascii="Times New Roman" w:hAnsi="Times New Roman" w:cs="Times New Roman"/>
          <w:sz w:val="24"/>
          <w:szCs w:val="24"/>
        </w:rPr>
        <w:t xml:space="preserve">, yeni bir işe başlamak amacıyla şirket kurmak için 4 işlemin gerçekleşmesi gerekmekte ve </w:t>
      </w:r>
      <w:r w:rsidR="00911A3C">
        <w:rPr>
          <w:rFonts w:ascii="Times New Roman" w:hAnsi="Times New Roman" w:cs="Times New Roman"/>
          <w:sz w:val="24"/>
          <w:szCs w:val="24"/>
        </w:rPr>
        <w:t>bu işlemler 5,5 gün almaktadır</w:t>
      </w:r>
      <w:r w:rsidR="00FE7972" w:rsidRPr="00E30B05">
        <w:rPr>
          <w:rFonts w:ascii="Times New Roman" w:hAnsi="Times New Roman" w:cs="Times New Roman"/>
          <w:sz w:val="24"/>
          <w:szCs w:val="24"/>
        </w:rPr>
        <w:t xml:space="preserve">. </w:t>
      </w:r>
    </w:p>
    <w:p w:rsidR="00577AD4" w:rsidRDefault="00577AD4" w:rsidP="00197BD8">
      <w:pPr>
        <w:pStyle w:val="ListeParagraf"/>
        <w:spacing w:after="0" w:line="240" w:lineRule="auto"/>
        <w:jc w:val="both"/>
        <w:rPr>
          <w:rFonts w:ascii="Times New Roman" w:hAnsi="Times New Roman" w:cs="Times New Roman"/>
          <w:b/>
          <w:sz w:val="24"/>
          <w:szCs w:val="24"/>
        </w:rPr>
      </w:pPr>
    </w:p>
    <w:p w:rsidR="00CA32F9" w:rsidRDefault="00FE7972" w:rsidP="00FE7972">
      <w:pPr>
        <w:pStyle w:val="ListeParagraf"/>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Litvanya’da</w:t>
      </w:r>
      <w:r w:rsidR="00CA32F9">
        <w:rPr>
          <w:rFonts w:ascii="Times New Roman" w:hAnsi="Times New Roman" w:cs="Times New Roman"/>
          <w:sz w:val="24"/>
          <w:szCs w:val="24"/>
        </w:rPr>
        <w:t>,</w:t>
      </w:r>
      <w:r>
        <w:rPr>
          <w:rFonts w:ascii="Times New Roman" w:hAnsi="Times New Roman" w:cs="Times New Roman"/>
          <w:sz w:val="24"/>
          <w:szCs w:val="24"/>
        </w:rPr>
        <w:t xml:space="preserve"> </w:t>
      </w:r>
      <w:r w:rsidR="00CA32F9">
        <w:rPr>
          <w:rFonts w:ascii="Times New Roman" w:hAnsi="Times New Roman" w:cs="Times New Roman"/>
          <w:sz w:val="24"/>
          <w:szCs w:val="24"/>
        </w:rPr>
        <w:t>çeşitli</w:t>
      </w:r>
      <w:r>
        <w:rPr>
          <w:rFonts w:ascii="Times New Roman" w:hAnsi="Times New Roman" w:cs="Times New Roman"/>
          <w:sz w:val="24"/>
          <w:szCs w:val="24"/>
        </w:rPr>
        <w:t xml:space="preserve"> amaçlara hitap eden, sahip olunan haklar ile üstlenilen </w:t>
      </w:r>
      <w:proofErr w:type="gramStart"/>
      <w:r>
        <w:rPr>
          <w:rFonts w:ascii="Times New Roman" w:hAnsi="Times New Roman" w:cs="Times New Roman"/>
          <w:sz w:val="24"/>
          <w:szCs w:val="24"/>
        </w:rPr>
        <w:t>sorumlulukların</w:t>
      </w:r>
      <w:proofErr w:type="gramEnd"/>
      <w:r>
        <w:rPr>
          <w:rFonts w:ascii="Times New Roman" w:hAnsi="Times New Roman" w:cs="Times New Roman"/>
          <w:sz w:val="24"/>
          <w:szCs w:val="24"/>
        </w:rPr>
        <w:t xml:space="preserve"> değişiklik gösterdiği, </w:t>
      </w:r>
      <w:r w:rsidR="00CA32F9">
        <w:rPr>
          <w:rFonts w:ascii="Times New Roman" w:hAnsi="Times New Roman" w:cs="Times New Roman"/>
          <w:sz w:val="24"/>
          <w:szCs w:val="24"/>
        </w:rPr>
        <w:t>birçok</w:t>
      </w:r>
      <w:r>
        <w:rPr>
          <w:rFonts w:ascii="Times New Roman" w:hAnsi="Times New Roman" w:cs="Times New Roman"/>
          <w:sz w:val="24"/>
          <w:szCs w:val="24"/>
        </w:rPr>
        <w:t xml:space="preserve"> sermaye yapılarını ihtivan eden </w:t>
      </w:r>
      <w:r w:rsidR="00B74FF5">
        <w:rPr>
          <w:rFonts w:ascii="Times New Roman" w:hAnsi="Times New Roman" w:cs="Times New Roman"/>
          <w:sz w:val="24"/>
          <w:szCs w:val="24"/>
        </w:rPr>
        <w:t xml:space="preserve">birbirinden </w:t>
      </w:r>
      <w:r w:rsidR="00CA32F9">
        <w:rPr>
          <w:rFonts w:ascii="Times New Roman" w:hAnsi="Times New Roman" w:cs="Times New Roman"/>
          <w:sz w:val="24"/>
          <w:szCs w:val="24"/>
        </w:rPr>
        <w:t xml:space="preserve">farklı ticari </w:t>
      </w:r>
      <w:r w:rsidR="00E9498F">
        <w:rPr>
          <w:rFonts w:ascii="Times New Roman" w:hAnsi="Times New Roman" w:cs="Times New Roman"/>
          <w:sz w:val="24"/>
          <w:szCs w:val="24"/>
        </w:rPr>
        <w:t>şirketlerin</w:t>
      </w:r>
      <w:r w:rsidR="00CA32F9">
        <w:rPr>
          <w:rFonts w:ascii="Times New Roman" w:hAnsi="Times New Roman" w:cs="Times New Roman"/>
          <w:sz w:val="24"/>
          <w:szCs w:val="24"/>
        </w:rPr>
        <w:t xml:space="preserve"> kurulması mümkündür. Bu anlamda, kurulmak istenilen </w:t>
      </w:r>
      <w:r w:rsidR="00E9498F">
        <w:rPr>
          <w:rFonts w:ascii="Times New Roman" w:hAnsi="Times New Roman" w:cs="Times New Roman"/>
          <w:sz w:val="24"/>
          <w:szCs w:val="24"/>
        </w:rPr>
        <w:t>şirket türü</w:t>
      </w:r>
      <w:r w:rsidR="00B74FF5">
        <w:rPr>
          <w:rFonts w:ascii="Times New Roman" w:hAnsi="Times New Roman" w:cs="Times New Roman"/>
          <w:sz w:val="24"/>
          <w:szCs w:val="24"/>
        </w:rPr>
        <w:t xml:space="preserve"> belirlenmeden</w:t>
      </w:r>
      <w:r w:rsidR="00CA32F9">
        <w:rPr>
          <w:rFonts w:ascii="Times New Roman" w:hAnsi="Times New Roman" w:cs="Times New Roman"/>
          <w:sz w:val="24"/>
          <w:szCs w:val="24"/>
        </w:rPr>
        <w:t xml:space="preserve"> önce sermaye gerekliliği, düşünülen ti</w:t>
      </w:r>
      <w:r w:rsidR="00164A15">
        <w:rPr>
          <w:rFonts w:ascii="Times New Roman" w:hAnsi="Times New Roman" w:cs="Times New Roman"/>
          <w:sz w:val="24"/>
          <w:szCs w:val="24"/>
        </w:rPr>
        <w:t>cari faaliyetin çerçevesi,</w:t>
      </w:r>
      <w:r w:rsidR="00CA32F9">
        <w:rPr>
          <w:rFonts w:ascii="Times New Roman" w:hAnsi="Times New Roman" w:cs="Times New Roman"/>
          <w:sz w:val="24"/>
          <w:szCs w:val="24"/>
        </w:rPr>
        <w:t xml:space="preserve"> sorumluluk ilişkisi, ortaklık yapısı gibi temel hususların değerlendirilmesi önem taşımaktadır. </w:t>
      </w:r>
    </w:p>
    <w:p w:rsidR="00CA32F9" w:rsidRDefault="00CA32F9" w:rsidP="00FE7972">
      <w:pPr>
        <w:pStyle w:val="ListeParagraf"/>
        <w:spacing w:after="0" w:line="240" w:lineRule="auto"/>
        <w:ind w:left="-142" w:firstLine="862"/>
        <w:jc w:val="both"/>
        <w:rPr>
          <w:rFonts w:ascii="Times New Roman" w:hAnsi="Times New Roman" w:cs="Times New Roman"/>
          <w:sz w:val="24"/>
          <w:szCs w:val="24"/>
        </w:rPr>
      </w:pPr>
    </w:p>
    <w:p w:rsidR="006426E8" w:rsidRDefault="00CA32F9" w:rsidP="00FE7972">
      <w:pPr>
        <w:pStyle w:val="ListeParagraf"/>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Litvanya’</w:t>
      </w:r>
      <w:r w:rsidR="00164A15">
        <w:rPr>
          <w:rFonts w:ascii="Times New Roman" w:hAnsi="Times New Roman" w:cs="Times New Roman"/>
          <w:sz w:val="24"/>
          <w:szCs w:val="24"/>
        </w:rPr>
        <w:t xml:space="preserve">da kurulabilecek </w:t>
      </w:r>
      <w:r w:rsidR="006426E8">
        <w:rPr>
          <w:rFonts w:ascii="Times New Roman" w:hAnsi="Times New Roman" w:cs="Times New Roman"/>
          <w:sz w:val="24"/>
          <w:szCs w:val="24"/>
        </w:rPr>
        <w:t>şirket türleri aşağıda</w:t>
      </w:r>
      <w:r>
        <w:rPr>
          <w:rFonts w:ascii="Times New Roman" w:hAnsi="Times New Roman" w:cs="Times New Roman"/>
          <w:sz w:val="24"/>
          <w:szCs w:val="24"/>
        </w:rPr>
        <w:t xml:space="preserve"> </w:t>
      </w:r>
      <w:r w:rsidR="006426E8">
        <w:rPr>
          <w:rFonts w:ascii="Times New Roman" w:hAnsi="Times New Roman" w:cs="Times New Roman"/>
          <w:sz w:val="24"/>
          <w:szCs w:val="24"/>
        </w:rPr>
        <w:t xml:space="preserve">sıralanmaktadır. </w:t>
      </w:r>
    </w:p>
    <w:p w:rsidR="006426E8" w:rsidRDefault="006426E8" w:rsidP="00FE7972">
      <w:pPr>
        <w:pStyle w:val="ListeParagraf"/>
        <w:spacing w:after="0" w:line="240" w:lineRule="auto"/>
        <w:ind w:left="-142" w:firstLine="862"/>
        <w:jc w:val="both"/>
        <w:rPr>
          <w:rFonts w:ascii="Times New Roman" w:hAnsi="Times New Roman" w:cs="Times New Roman"/>
          <w:sz w:val="24"/>
          <w:szCs w:val="24"/>
        </w:rPr>
      </w:pPr>
    </w:p>
    <w:p w:rsidR="006426E8" w:rsidRP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sidRPr="00422A26">
        <w:rPr>
          <w:rFonts w:ascii="Times New Roman" w:hAnsi="Times New Roman" w:cs="Times New Roman"/>
          <w:sz w:val="24"/>
          <w:szCs w:val="24"/>
        </w:rPr>
        <w:t>Şahıs şirketi</w:t>
      </w:r>
      <w:r w:rsidR="00C359EC">
        <w:rPr>
          <w:rFonts w:ascii="Times New Roman" w:hAnsi="Times New Roman" w:cs="Times New Roman"/>
          <w:sz w:val="24"/>
          <w:szCs w:val="24"/>
        </w:rPr>
        <w:t xml:space="preserve"> (</w:t>
      </w:r>
      <w:r w:rsidR="00BC4D4D">
        <w:rPr>
          <w:rFonts w:ascii="Times New Roman" w:hAnsi="Times New Roman" w:cs="Times New Roman"/>
          <w:sz w:val="24"/>
          <w:szCs w:val="24"/>
        </w:rPr>
        <w:t>IĮ</w:t>
      </w:r>
      <w:r w:rsidR="00C359EC">
        <w:rPr>
          <w:rFonts w:ascii="Times New Roman" w:hAnsi="Times New Roman" w:cs="Times New Roman"/>
          <w:sz w:val="24"/>
          <w:szCs w:val="24"/>
        </w:rPr>
        <w:t>)</w:t>
      </w:r>
    </w:p>
    <w:p w:rsidR="00422A26" w:rsidRP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sidRPr="00422A26">
        <w:rPr>
          <w:rFonts w:ascii="Times New Roman" w:hAnsi="Times New Roman" w:cs="Times New Roman"/>
          <w:sz w:val="24"/>
          <w:szCs w:val="24"/>
        </w:rPr>
        <w:t>Genel Ortaklık</w:t>
      </w:r>
      <w:r w:rsidR="00BC4D4D">
        <w:rPr>
          <w:rFonts w:ascii="Times New Roman" w:hAnsi="Times New Roman" w:cs="Times New Roman"/>
          <w:sz w:val="24"/>
          <w:szCs w:val="24"/>
        </w:rPr>
        <w:t xml:space="preserve"> (T</w:t>
      </w:r>
      <w:r w:rsidR="00C359EC">
        <w:rPr>
          <w:rFonts w:ascii="Times New Roman" w:hAnsi="Times New Roman" w:cs="Times New Roman"/>
          <w:sz w:val="24"/>
          <w:szCs w:val="24"/>
        </w:rPr>
        <w:t>UB)</w:t>
      </w:r>
      <w:r w:rsidRPr="00422A26">
        <w:rPr>
          <w:rFonts w:ascii="Times New Roman" w:hAnsi="Times New Roman" w:cs="Times New Roman"/>
          <w:sz w:val="24"/>
          <w:szCs w:val="24"/>
        </w:rPr>
        <w:t xml:space="preserve">, </w:t>
      </w:r>
    </w:p>
    <w:p w:rsid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Limited Ortaklık</w:t>
      </w:r>
      <w:r w:rsidR="00C359EC">
        <w:rPr>
          <w:rFonts w:ascii="Times New Roman" w:hAnsi="Times New Roman" w:cs="Times New Roman"/>
          <w:sz w:val="24"/>
          <w:szCs w:val="24"/>
        </w:rPr>
        <w:t xml:space="preserve"> (</w:t>
      </w:r>
      <w:r w:rsidR="00BC4D4D">
        <w:rPr>
          <w:rFonts w:ascii="Times New Roman" w:hAnsi="Times New Roman" w:cs="Times New Roman"/>
          <w:sz w:val="24"/>
          <w:szCs w:val="24"/>
        </w:rPr>
        <w:t>K</w:t>
      </w:r>
      <w:r w:rsidR="00C359EC">
        <w:rPr>
          <w:rFonts w:ascii="Times New Roman" w:hAnsi="Times New Roman" w:cs="Times New Roman"/>
          <w:sz w:val="24"/>
          <w:szCs w:val="24"/>
        </w:rPr>
        <w:t>UB)</w:t>
      </w:r>
      <w:r w:rsidR="005E13FC">
        <w:rPr>
          <w:rFonts w:ascii="Times New Roman" w:hAnsi="Times New Roman" w:cs="Times New Roman"/>
          <w:sz w:val="24"/>
          <w:szCs w:val="24"/>
        </w:rPr>
        <w:t>,</w:t>
      </w:r>
      <w:r>
        <w:rPr>
          <w:rFonts w:ascii="Times New Roman" w:hAnsi="Times New Roman" w:cs="Times New Roman"/>
          <w:sz w:val="24"/>
          <w:szCs w:val="24"/>
        </w:rPr>
        <w:t xml:space="preserve"> </w:t>
      </w:r>
    </w:p>
    <w:p w:rsidR="00C359EC" w:rsidRDefault="00C359EC"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Küçük Ortaklık (MB),</w:t>
      </w:r>
    </w:p>
    <w:p w:rsid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Limited Şirket</w:t>
      </w:r>
      <w:r w:rsidR="00C359EC">
        <w:rPr>
          <w:rFonts w:ascii="Times New Roman" w:hAnsi="Times New Roman" w:cs="Times New Roman"/>
          <w:sz w:val="24"/>
          <w:szCs w:val="24"/>
        </w:rPr>
        <w:t xml:space="preserve"> (UAB)</w:t>
      </w:r>
      <w:r>
        <w:rPr>
          <w:rFonts w:ascii="Times New Roman" w:hAnsi="Times New Roman" w:cs="Times New Roman"/>
          <w:sz w:val="24"/>
          <w:szCs w:val="24"/>
        </w:rPr>
        <w:t>,</w:t>
      </w:r>
    </w:p>
    <w:p w:rsid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Anonim Şirket</w:t>
      </w:r>
      <w:r w:rsidR="00C359EC">
        <w:rPr>
          <w:rFonts w:ascii="Times New Roman" w:hAnsi="Times New Roman" w:cs="Times New Roman"/>
          <w:sz w:val="24"/>
          <w:szCs w:val="24"/>
        </w:rPr>
        <w:t xml:space="preserve"> (AB)</w:t>
      </w:r>
      <w:r>
        <w:rPr>
          <w:rFonts w:ascii="Times New Roman" w:hAnsi="Times New Roman" w:cs="Times New Roman"/>
          <w:sz w:val="24"/>
          <w:szCs w:val="24"/>
        </w:rPr>
        <w:t>,</w:t>
      </w:r>
    </w:p>
    <w:p w:rsid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Yabancı Şirketin Şubesi veya Temsilci</w:t>
      </w:r>
      <w:r w:rsidR="005A60B2">
        <w:rPr>
          <w:rFonts w:ascii="Times New Roman" w:hAnsi="Times New Roman" w:cs="Times New Roman"/>
          <w:sz w:val="24"/>
          <w:szCs w:val="24"/>
        </w:rPr>
        <w:t>li</w:t>
      </w:r>
      <w:r>
        <w:rPr>
          <w:rFonts w:ascii="Times New Roman" w:hAnsi="Times New Roman" w:cs="Times New Roman"/>
          <w:sz w:val="24"/>
          <w:szCs w:val="24"/>
        </w:rPr>
        <w:t>ği,</w:t>
      </w:r>
    </w:p>
    <w:p w:rsidR="00422A26" w:rsidRDefault="00422A26" w:rsidP="00422A26">
      <w:pPr>
        <w:pStyle w:val="ListeParagraf"/>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Diğer</w:t>
      </w:r>
    </w:p>
    <w:p w:rsidR="00422A26" w:rsidRPr="00164A15" w:rsidRDefault="00164A15" w:rsidP="00164A1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422A26" w:rsidRPr="00164A15">
        <w:rPr>
          <w:rFonts w:ascii="Times New Roman" w:hAnsi="Times New Roman" w:cs="Times New Roman"/>
          <w:sz w:val="24"/>
          <w:szCs w:val="24"/>
        </w:rPr>
        <w:t>Kooperatif Şirket</w:t>
      </w:r>
      <w:r w:rsidR="007763EB" w:rsidRPr="00164A15">
        <w:rPr>
          <w:rFonts w:ascii="Times New Roman" w:hAnsi="Times New Roman" w:cs="Times New Roman"/>
          <w:sz w:val="24"/>
          <w:szCs w:val="24"/>
        </w:rPr>
        <w:t xml:space="preserve"> (KB)</w:t>
      </w:r>
      <w:r w:rsidR="00422A26" w:rsidRPr="00164A15">
        <w:rPr>
          <w:rFonts w:ascii="Times New Roman" w:hAnsi="Times New Roman" w:cs="Times New Roman"/>
          <w:sz w:val="24"/>
          <w:szCs w:val="24"/>
        </w:rPr>
        <w:t xml:space="preserve">, </w:t>
      </w:r>
    </w:p>
    <w:p w:rsidR="00422A26" w:rsidRPr="00164A15" w:rsidRDefault="00164A15" w:rsidP="00164A1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Tarım Ş</w:t>
      </w:r>
      <w:r w:rsidR="00C359EC" w:rsidRPr="00164A15">
        <w:rPr>
          <w:rFonts w:ascii="Times New Roman" w:hAnsi="Times New Roman" w:cs="Times New Roman"/>
          <w:sz w:val="24"/>
          <w:szCs w:val="24"/>
        </w:rPr>
        <w:t>irketi</w:t>
      </w:r>
      <w:r w:rsidR="00BC4D4D" w:rsidRPr="00164A15">
        <w:rPr>
          <w:rFonts w:ascii="Times New Roman" w:hAnsi="Times New Roman" w:cs="Times New Roman"/>
          <w:sz w:val="24"/>
          <w:szCs w:val="24"/>
        </w:rPr>
        <w:t xml:space="preserve"> (ZUB)</w:t>
      </w:r>
      <w:r w:rsidR="00C359EC" w:rsidRPr="00164A15">
        <w:rPr>
          <w:rFonts w:ascii="Times New Roman" w:hAnsi="Times New Roman" w:cs="Times New Roman"/>
          <w:sz w:val="24"/>
          <w:szCs w:val="24"/>
        </w:rPr>
        <w:t>.</w:t>
      </w:r>
    </w:p>
    <w:p w:rsidR="00C359EC" w:rsidRDefault="00C359EC" w:rsidP="00C359EC">
      <w:pPr>
        <w:spacing w:after="0" w:line="240" w:lineRule="auto"/>
        <w:jc w:val="both"/>
        <w:rPr>
          <w:rFonts w:ascii="Times New Roman" w:hAnsi="Times New Roman" w:cs="Times New Roman"/>
          <w:sz w:val="24"/>
          <w:szCs w:val="24"/>
        </w:rPr>
      </w:pPr>
    </w:p>
    <w:p w:rsidR="00BC4D4D" w:rsidRPr="008B1D02" w:rsidRDefault="00164A15" w:rsidP="00F26A82">
      <w:pPr>
        <w:spacing w:after="0" w:line="240" w:lineRule="auto"/>
        <w:ind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Şahıs Ş</w:t>
      </w:r>
      <w:r w:rsidR="00BC4D4D" w:rsidRPr="008B1D02">
        <w:rPr>
          <w:rFonts w:ascii="Times New Roman" w:hAnsi="Times New Roman" w:cs="Times New Roman"/>
          <w:sz w:val="24"/>
          <w:szCs w:val="24"/>
          <w:u w:val="single"/>
        </w:rPr>
        <w:t>irketi</w:t>
      </w:r>
      <w:r w:rsidR="00BC4D4D" w:rsidRPr="008B1D02">
        <w:rPr>
          <w:rFonts w:ascii="Times New Roman" w:hAnsi="Times New Roman" w:cs="Times New Roman"/>
          <w:sz w:val="24"/>
          <w:szCs w:val="24"/>
          <w:u w:val="single"/>
          <w:lang w:val="lt-LT"/>
        </w:rPr>
        <w:t xml:space="preserve"> </w:t>
      </w:r>
      <w:r w:rsidR="00BC4D4D" w:rsidRPr="008B1D02">
        <w:rPr>
          <w:rFonts w:ascii="Times New Roman" w:hAnsi="Times New Roman" w:cs="Times New Roman"/>
          <w:sz w:val="24"/>
          <w:szCs w:val="24"/>
          <w:u w:val="single"/>
        </w:rPr>
        <w:t>(IĮ)</w:t>
      </w:r>
    </w:p>
    <w:p w:rsidR="00BC4D4D" w:rsidRDefault="00BC4D4D" w:rsidP="00BC4D4D">
      <w:pPr>
        <w:spacing w:after="0" w:line="240" w:lineRule="auto"/>
        <w:jc w:val="both"/>
        <w:rPr>
          <w:rFonts w:ascii="Times New Roman" w:hAnsi="Times New Roman" w:cs="Times New Roman"/>
          <w:b/>
          <w:sz w:val="24"/>
          <w:szCs w:val="24"/>
          <w:u w:val="single"/>
        </w:rPr>
      </w:pPr>
    </w:p>
    <w:p w:rsidR="000A656A" w:rsidRDefault="007763EB" w:rsidP="00F26A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Sadece gerçek kişi olan sahib</w:t>
      </w:r>
      <w:r w:rsidR="00164A15">
        <w:rPr>
          <w:rFonts w:ascii="Times New Roman" w:hAnsi="Times New Roman" w:cs="Times New Roman"/>
          <w:sz w:val="24"/>
          <w:szCs w:val="24"/>
        </w:rPr>
        <w:t>i tarafından kurulabilen şahıs şirketinde, şirket sahibi ticari işletmenin bütün borçlarından şahsi olarak sorumludur.</w:t>
      </w:r>
      <w:r>
        <w:rPr>
          <w:rFonts w:ascii="Times New Roman" w:hAnsi="Times New Roman" w:cs="Times New Roman"/>
          <w:sz w:val="24"/>
          <w:szCs w:val="24"/>
        </w:rPr>
        <w:t xml:space="preserve"> </w:t>
      </w:r>
      <w:r w:rsidR="00B045CE">
        <w:rPr>
          <w:rFonts w:ascii="Times New Roman" w:hAnsi="Times New Roman" w:cs="Times New Roman"/>
          <w:sz w:val="24"/>
          <w:szCs w:val="24"/>
        </w:rPr>
        <w:t xml:space="preserve">Dolayısıyla, şirketin kaynaklarının yeterli olmadığı durumlarda, şirket borçlarını kişisel varlıklarıyla karşılamalıdır. </w:t>
      </w:r>
      <w:r>
        <w:rPr>
          <w:rFonts w:ascii="Times New Roman" w:hAnsi="Times New Roman" w:cs="Times New Roman"/>
          <w:sz w:val="24"/>
          <w:szCs w:val="24"/>
        </w:rPr>
        <w:t>Herhangi bir min</w:t>
      </w:r>
      <w:r w:rsidR="00164A15">
        <w:rPr>
          <w:rFonts w:ascii="Times New Roman" w:hAnsi="Times New Roman" w:cs="Times New Roman"/>
          <w:sz w:val="24"/>
          <w:szCs w:val="24"/>
        </w:rPr>
        <w:t>imum sermaye zorunluluğu yoktur.</w:t>
      </w:r>
      <w:r>
        <w:rPr>
          <w:rFonts w:ascii="Times New Roman" w:hAnsi="Times New Roman" w:cs="Times New Roman"/>
          <w:sz w:val="24"/>
          <w:szCs w:val="24"/>
        </w:rPr>
        <w:t xml:space="preserve"> </w:t>
      </w:r>
      <w:r w:rsidR="000A656A">
        <w:rPr>
          <w:rFonts w:ascii="Times New Roman" w:hAnsi="Times New Roman" w:cs="Times New Roman"/>
          <w:sz w:val="24"/>
          <w:szCs w:val="24"/>
        </w:rPr>
        <w:t xml:space="preserve">Tüzel kişiliği bulunmamaktadır. </w:t>
      </w:r>
    </w:p>
    <w:p w:rsidR="000A656A" w:rsidRDefault="000A656A" w:rsidP="007763EB">
      <w:pPr>
        <w:spacing w:after="0" w:line="240" w:lineRule="auto"/>
        <w:ind w:firstLine="360"/>
        <w:jc w:val="both"/>
        <w:rPr>
          <w:rFonts w:ascii="Times New Roman" w:hAnsi="Times New Roman" w:cs="Times New Roman"/>
          <w:sz w:val="24"/>
          <w:szCs w:val="24"/>
        </w:rPr>
      </w:pPr>
    </w:p>
    <w:p w:rsidR="005E13FC" w:rsidRPr="008B1D02" w:rsidRDefault="000A656A" w:rsidP="00F26A82">
      <w:pPr>
        <w:spacing w:after="0" w:line="240" w:lineRule="auto"/>
        <w:ind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Genel Ortaklık (TUB)</w:t>
      </w:r>
    </w:p>
    <w:p w:rsidR="005E13FC" w:rsidRDefault="005E13FC" w:rsidP="005E13FC">
      <w:pPr>
        <w:spacing w:after="0" w:line="240" w:lineRule="auto"/>
        <w:ind w:firstLine="360"/>
        <w:jc w:val="both"/>
        <w:rPr>
          <w:rFonts w:ascii="Times New Roman" w:hAnsi="Times New Roman" w:cs="Times New Roman"/>
          <w:b/>
          <w:sz w:val="24"/>
          <w:szCs w:val="24"/>
          <w:u w:val="single"/>
        </w:rPr>
      </w:pPr>
    </w:p>
    <w:p w:rsidR="00C55532" w:rsidRDefault="00C55532" w:rsidP="00F26A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İki veya daha fazla gerçek ve/veya tüzel kişi tarafından kurulabilen genel ortaklık türü şirketlerin en önemli av</w:t>
      </w:r>
      <w:r w:rsidR="0025029D">
        <w:rPr>
          <w:rFonts w:ascii="Times New Roman" w:hAnsi="Times New Roman" w:cs="Times New Roman"/>
          <w:sz w:val="24"/>
          <w:szCs w:val="24"/>
        </w:rPr>
        <w:t xml:space="preserve">antajlarından birisi, </w:t>
      </w:r>
      <w:r w:rsidR="00CC0A7D">
        <w:rPr>
          <w:rFonts w:ascii="Times New Roman" w:hAnsi="Times New Roman" w:cs="Times New Roman"/>
          <w:sz w:val="24"/>
          <w:szCs w:val="24"/>
        </w:rPr>
        <w:t>aksi</w:t>
      </w:r>
      <w:r>
        <w:rPr>
          <w:rFonts w:ascii="Times New Roman" w:hAnsi="Times New Roman" w:cs="Times New Roman"/>
          <w:sz w:val="24"/>
          <w:szCs w:val="24"/>
        </w:rPr>
        <w:t xml:space="preserve"> iste</w:t>
      </w:r>
      <w:r w:rsidR="00CC0A7D">
        <w:rPr>
          <w:rFonts w:ascii="Times New Roman" w:hAnsi="Times New Roman" w:cs="Times New Roman"/>
          <w:sz w:val="24"/>
          <w:szCs w:val="24"/>
        </w:rPr>
        <w:t>n</w:t>
      </w:r>
      <w:r>
        <w:rPr>
          <w:rFonts w:ascii="Times New Roman" w:hAnsi="Times New Roman" w:cs="Times New Roman"/>
          <w:sz w:val="24"/>
          <w:szCs w:val="24"/>
        </w:rPr>
        <w:t>mediği sürece, minimum sermaye zorunluluğu</w:t>
      </w:r>
      <w:r w:rsidR="00C1029C">
        <w:rPr>
          <w:rFonts w:ascii="Times New Roman" w:hAnsi="Times New Roman" w:cs="Times New Roman"/>
          <w:sz w:val="24"/>
          <w:szCs w:val="24"/>
        </w:rPr>
        <w:t>nun</w:t>
      </w:r>
      <w:r>
        <w:rPr>
          <w:rFonts w:ascii="Times New Roman" w:hAnsi="Times New Roman" w:cs="Times New Roman"/>
          <w:sz w:val="24"/>
          <w:szCs w:val="24"/>
        </w:rPr>
        <w:t xml:space="preserve"> bulunmamasıdır</w:t>
      </w:r>
      <w:r w:rsidR="0025029D">
        <w:rPr>
          <w:rFonts w:ascii="Times New Roman" w:hAnsi="Times New Roman" w:cs="Times New Roman"/>
          <w:sz w:val="24"/>
          <w:szCs w:val="24"/>
        </w:rPr>
        <w:t>.</w:t>
      </w:r>
      <w:r>
        <w:rPr>
          <w:rFonts w:ascii="Times New Roman" w:hAnsi="Times New Roman" w:cs="Times New Roman"/>
          <w:sz w:val="24"/>
          <w:szCs w:val="24"/>
        </w:rPr>
        <w:t xml:space="preserve"> </w:t>
      </w:r>
      <w:r w:rsidR="005E13FC">
        <w:rPr>
          <w:rFonts w:ascii="Times New Roman" w:hAnsi="Times New Roman" w:cs="Times New Roman"/>
          <w:sz w:val="24"/>
          <w:szCs w:val="24"/>
        </w:rPr>
        <w:t>Genel ortaklığın hayat bulabilmesi için bütün ortaklar tarafından imza</w:t>
      </w:r>
      <w:r w:rsidR="0022415B">
        <w:rPr>
          <w:rFonts w:ascii="Times New Roman" w:hAnsi="Times New Roman" w:cs="Times New Roman"/>
          <w:sz w:val="24"/>
          <w:szCs w:val="24"/>
        </w:rPr>
        <w:t>lanmış, noter onaylı bir anlaşmanın mevcudiyeti şarttır</w:t>
      </w:r>
      <w:r w:rsidR="005E13FC">
        <w:rPr>
          <w:rFonts w:ascii="Times New Roman" w:hAnsi="Times New Roman" w:cs="Times New Roman"/>
          <w:sz w:val="24"/>
          <w:szCs w:val="24"/>
        </w:rPr>
        <w:t xml:space="preserve">. </w:t>
      </w:r>
      <w:r w:rsidR="0022415B">
        <w:rPr>
          <w:rFonts w:ascii="Times New Roman" w:hAnsi="Times New Roman" w:cs="Times New Roman"/>
          <w:sz w:val="24"/>
          <w:szCs w:val="24"/>
        </w:rPr>
        <w:t>Anlaşma içerisinde, ortaklığın ismi ve merkezi, ortakları</w:t>
      </w:r>
      <w:r w:rsidR="00CC0A7D">
        <w:rPr>
          <w:rFonts w:ascii="Times New Roman" w:hAnsi="Times New Roman" w:cs="Times New Roman"/>
          <w:sz w:val="24"/>
          <w:szCs w:val="24"/>
        </w:rPr>
        <w:t>n isimleri</w:t>
      </w:r>
      <w:r w:rsidR="0022415B">
        <w:rPr>
          <w:rFonts w:ascii="Times New Roman" w:hAnsi="Times New Roman" w:cs="Times New Roman"/>
          <w:sz w:val="24"/>
          <w:szCs w:val="24"/>
        </w:rPr>
        <w:t xml:space="preserve">, ortakların hisseleri, işin türü ve </w:t>
      </w:r>
      <w:r w:rsidR="0022415B">
        <w:rPr>
          <w:rFonts w:ascii="Times New Roman" w:hAnsi="Times New Roman" w:cs="Times New Roman"/>
          <w:sz w:val="24"/>
          <w:szCs w:val="24"/>
        </w:rPr>
        <w:lastRenderedPageBreak/>
        <w:t xml:space="preserve">hisse devri gibi temel hususlara mutlaka yer verilmelidir. </w:t>
      </w:r>
      <w:r>
        <w:rPr>
          <w:rFonts w:ascii="Times New Roman" w:hAnsi="Times New Roman" w:cs="Times New Roman"/>
          <w:sz w:val="24"/>
          <w:szCs w:val="24"/>
        </w:rPr>
        <w:t>O</w:t>
      </w:r>
      <w:r w:rsidR="0022415B">
        <w:rPr>
          <w:rFonts w:ascii="Times New Roman" w:hAnsi="Times New Roman" w:cs="Times New Roman"/>
          <w:sz w:val="24"/>
          <w:szCs w:val="24"/>
        </w:rPr>
        <w:t xml:space="preserve">rtakların tamamı şirketin borçlarından sınırsız ve </w:t>
      </w:r>
      <w:proofErr w:type="spellStart"/>
      <w:r w:rsidR="0022415B">
        <w:rPr>
          <w:rFonts w:ascii="Times New Roman" w:hAnsi="Times New Roman" w:cs="Times New Roman"/>
          <w:sz w:val="24"/>
          <w:szCs w:val="24"/>
        </w:rPr>
        <w:t>müteselsilen</w:t>
      </w:r>
      <w:proofErr w:type="spellEnd"/>
      <w:r w:rsidR="0022415B">
        <w:rPr>
          <w:rFonts w:ascii="Times New Roman" w:hAnsi="Times New Roman" w:cs="Times New Roman"/>
          <w:sz w:val="24"/>
          <w:szCs w:val="24"/>
        </w:rPr>
        <w:t xml:space="preserve"> sorumludur. Ancak, ortakların kişisel borçlarından şirket sorumlu değildir.</w:t>
      </w:r>
      <w:r w:rsidR="005E13FC">
        <w:rPr>
          <w:rFonts w:ascii="Times New Roman" w:hAnsi="Times New Roman" w:cs="Times New Roman"/>
          <w:sz w:val="24"/>
          <w:szCs w:val="24"/>
        </w:rPr>
        <w:t xml:space="preserve"> </w:t>
      </w:r>
      <w:r>
        <w:rPr>
          <w:rFonts w:ascii="Times New Roman" w:hAnsi="Times New Roman" w:cs="Times New Roman"/>
          <w:sz w:val="24"/>
          <w:szCs w:val="24"/>
        </w:rPr>
        <w:t>Kuruluş işlemlerinin ardından şirket tüzel kişiliğe kavuşmaktadır.</w:t>
      </w:r>
    </w:p>
    <w:p w:rsidR="00C55532" w:rsidRDefault="00C55532" w:rsidP="005E13FC">
      <w:pPr>
        <w:spacing w:after="0" w:line="240" w:lineRule="auto"/>
        <w:ind w:firstLine="360"/>
        <w:jc w:val="both"/>
        <w:rPr>
          <w:rFonts w:ascii="Times New Roman" w:hAnsi="Times New Roman" w:cs="Times New Roman"/>
          <w:sz w:val="24"/>
          <w:szCs w:val="24"/>
        </w:rPr>
      </w:pPr>
    </w:p>
    <w:p w:rsidR="005E13FC" w:rsidRPr="008B1D02" w:rsidRDefault="00C55532" w:rsidP="00F26A82">
      <w:pPr>
        <w:spacing w:after="0" w:line="240" w:lineRule="auto"/>
        <w:ind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Limited Ortaklık (KUB)</w:t>
      </w:r>
      <w:r w:rsidR="005E13FC" w:rsidRPr="008B1D02">
        <w:rPr>
          <w:rFonts w:ascii="Times New Roman" w:hAnsi="Times New Roman" w:cs="Times New Roman"/>
          <w:sz w:val="24"/>
          <w:szCs w:val="24"/>
          <w:u w:val="single"/>
        </w:rPr>
        <w:t xml:space="preserve"> </w:t>
      </w:r>
    </w:p>
    <w:p w:rsidR="00C55532" w:rsidRDefault="00C55532" w:rsidP="005E13FC">
      <w:pPr>
        <w:spacing w:after="0" w:line="240" w:lineRule="auto"/>
        <w:ind w:firstLine="360"/>
        <w:jc w:val="both"/>
        <w:rPr>
          <w:rFonts w:ascii="Times New Roman" w:hAnsi="Times New Roman" w:cs="Times New Roman"/>
          <w:sz w:val="24"/>
          <w:szCs w:val="24"/>
        </w:rPr>
      </w:pPr>
    </w:p>
    <w:p w:rsidR="00C55532" w:rsidRDefault="00067144" w:rsidP="00F26A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En çok öne çıkan yönü, bünyesinde</w:t>
      </w:r>
      <w:r w:rsidR="00026A8E">
        <w:rPr>
          <w:rFonts w:ascii="Times New Roman" w:hAnsi="Times New Roman" w:cs="Times New Roman"/>
          <w:sz w:val="24"/>
          <w:szCs w:val="24"/>
        </w:rPr>
        <w:t xml:space="preserve"> </w:t>
      </w:r>
      <w:proofErr w:type="spellStart"/>
      <w:r w:rsidR="00026A8E">
        <w:rPr>
          <w:rFonts w:ascii="Times New Roman" w:hAnsi="Times New Roman" w:cs="Times New Roman"/>
          <w:sz w:val="24"/>
          <w:szCs w:val="24"/>
        </w:rPr>
        <w:t>limited</w:t>
      </w:r>
      <w:proofErr w:type="spellEnd"/>
      <w:r w:rsidR="00026A8E">
        <w:rPr>
          <w:rFonts w:ascii="Times New Roman" w:hAnsi="Times New Roman" w:cs="Times New Roman"/>
          <w:sz w:val="24"/>
          <w:szCs w:val="24"/>
        </w:rPr>
        <w:t xml:space="preserve"> ve genel olmak üzere</w:t>
      </w:r>
      <w:r>
        <w:rPr>
          <w:rFonts w:ascii="Times New Roman" w:hAnsi="Times New Roman" w:cs="Times New Roman"/>
          <w:sz w:val="24"/>
          <w:szCs w:val="24"/>
        </w:rPr>
        <w:t xml:space="preserve"> i</w:t>
      </w:r>
      <w:r w:rsidR="00CD2436">
        <w:rPr>
          <w:rFonts w:ascii="Times New Roman" w:hAnsi="Times New Roman" w:cs="Times New Roman"/>
          <w:sz w:val="24"/>
          <w:szCs w:val="24"/>
        </w:rPr>
        <w:t xml:space="preserve">ki farklı </w:t>
      </w:r>
      <w:r w:rsidR="00C55532">
        <w:rPr>
          <w:rFonts w:ascii="Times New Roman" w:hAnsi="Times New Roman" w:cs="Times New Roman"/>
          <w:sz w:val="24"/>
          <w:szCs w:val="24"/>
        </w:rPr>
        <w:t xml:space="preserve">ortaklık türünü </w:t>
      </w:r>
      <w:r>
        <w:rPr>
          <w:rFonts w:ascii="Times New Roman" w:hAnsi="Times New Roman" w:cs="Times New Roman"/>
          <w:sz w:val="24"/>
          <w:szCs w:val="24"/>
        </w:rPr>
        <w:t>barındırmasıdır</w:t>
      </w:r>
      <w:r w:rsidR="00C55532">
        <w:rPr>
          <w:rFonts w:ascii="Times New Roman" w:hAnsi="Times New Roman" w:cs="Times New Roman"/>
          <w:sz w:val="24"/>
          <w:szCs w:val="24"/>
        </w:rPr>
        <w:t xml:space="preserve">. Limited ortak şirket borçlarından sadece şirketteki varlığıyla sorumlu olduğu halde, genel ortak, kişisel malvarlığıyla da sorumludur. Şirkette en az bir genel ortağın bulunması gerekmektedir. </w:t>
      </w:r>
    </w:p>
    <w:p w:rsidR="00CD2436" w:rsidRDefault="00CD2436" w:rsidP="005E13FC">
      <w:pPr>
        <w:spacing w:after="0" w:line="240" w:lineRule="auto"/>
        <w:ind w:firstLine="360"/>
        <w:jc w:val="both"/>
        <w:rPr>
          <w:rFonts w:ascii="Times New Roman" w:hAnsi="Times New Roman" w:cs="Times New Roman"/>
          <w:sz w:val="24"/>
          <w:szCs w:val="24"/>
        </w:rPr>
      </w:pPr>
    </w:p>
    <w:p w:rsidR="00CD2436" w:rsidRPr="005E13FC" w:rsidRDefault="00CD2436" w:rsidP="009F46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Ortaklık yapısı ve ortakların sorumlulukları dışında, bir anlaşmanın bulunması zorunluluğu, tüzel kişiliğe sahip olması, temsil ve yönetim şekli gibi konularda genel ortaklıkla aynı özellikleri taşımaktadır. </w:t>
      </w:r>
    </w:p>
    <w:p w:rsidR="00BC4D4D" w:rsidRPr="000A656A" w:rsidRDefault="00BC4D4D" w:rsidP="007763EB">
      <w:pPr>
        <w:spacing w:after="0" w:line="240" w:lineRule="auto"/>
        <w:ind w:firstLine="360"/>
        <w:jc w:val="both"/>
        <w:rPr>
          <w:rFonts w:ascii="Times New Roman" w:hAnsi="Times New Roman" w:cs="Times New Roman"/>
          <w:b/>
          <w:sz w:val="24"/>
          <w:szCs w:val="24"/>
          <w:u w:val="single"/>
        </w:rPr>
      </w:pPr>
    </w:p>
    <w:p w:rsidR="00BC4D4D" w:rsidRPr="008B1D02" w:rsidRDefault="00067144" w:rsidP="00067144">
      <w:pPr>
        <w:pStyle w:val="ListeParagraf"/>
        <w:spacing w:after="0" w:line="240" w:lineRule="auto"/>
        <w:ind w:left="0" w:firstLine="720"/>
        <w:jc w:val="both"/>
        <w:rPr>
          <w:rFonts w:ascii="Times New Roman" w:hAnsi="Times New Roman" w:cs="Times New Roman"/>
          <w:sz w:val="24"/>
          <w:szCs w:val="24"/>
          <w:u w:val="single"/>
          <w:lang w:val="lt-LT"/>
        </w:rPr>
      </w:pPr>
      <w:r w:rsidRPr="008B1D02">
        <w:rPr>
          <w:rFonts w:ascii="Times New Roman" w:hAnsi="Times New Roman" w:cs="Times New Roman"/>
          <w:sz w:val="24"/>
          <w:szCs w:val="24"/>
          <w:u w:val="single"/>
          <w:lang w:val="lt-LT"/>
        </w:rPr>
        <w:t>Küçük Ortaklık (MB)</w:t>
      </w:r>
    </w:p>
    <w:p w:rsidR="00067144" w:rsidRDefault="00067144" w:rsidP="00067144">
      <w:pPr>
        <w:pStyle w:val="ListeParagraf"/>
        <w:spacing w:after="0" w:line="240" w:lineRule="auto"/>
        <w:ind w:left="0" w:firstLine="720"/>
        <w:jc w:val="both"/>
        <w:rPr>
          <w:rFonts w:ascii="Times New Roman" w:hAnsi="Times New Roman" w:cs="Times New Roman"/>
          <w:b/>
          <w:sz w:val="24"/>
          <w:szCs w:val="24"/>
          <w:u w:val="single"/>
          <w:lang w:val="lt-LT"/>
        </w:rPr>
      </w:pPr>
    </w:p>
    <w:p w:rsidR="00757176" w:rsidRDefault="00067144" w:rsidP="00757176">
      <w:pPr>
        <w:pStyle w:val="ListeParagraf"/>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Litvanya‘</w:t>
      </w:r>
      <w:r w:rsidR="00376CEA">
        <w:rPr>
          <w:rFonts w:ascii="Times New Roman" w:hAnsi="Times New Roman" w:cs="Times New Roman"/>
          <w:sz w:val="24"/>
          <w:szCs w:val="24"/>
          <w:lang w:val="lt-LT"/>
        </w:rPr>
        <w:t>daki işletmelerin</w:t>
      </w:r>
      <w:r w:rsidR="00757176">
        <w:rPr>
          <w:rFonts w:ascii="Times New Roman" w:hAnsi="Times New Roman" w:cs="Times New Roman"/>
          <w:sz w:val="24"/>
          <w:szCs w:val="24"/>
          <w:lang w:val="lt-LT"/>
        </w:rPr>
        <w:t xml:space="preserve"> ezici çoğunluğunun</w:t>
      </w:r>
      <w:r w:rsidR="00757176" w:rsidRPr="00757176">
        <w:rPr>
          <w:rFonts w:ascii="Times New Roman" w:hAnsi="Times New Roman" w:cs="Times New Roman"/>
          <w:sz w:val="24"/>
          <w:szCs w:val="24"/>
          <w:lang w:val="lt-LT"/>
        </w:rPr>
        <w:t xml:space="preserve"> küçük</w:t>
      </w:r>
      <w:r w:rsidR="00757176">
        <w:rPr>
          <w:rFonts w:ascii="Times New Roman" w:hAnsi="Times New Roman" w:cs="Times New Roman"/>
          <w:sz w:val="24"/>
          <w:szCs w:val="24"/>
          <w:lang w:val="lt-LT"/>
        </w:rPr>
        <w:t xml:space="preserve"> ve orta büyüklükteki firmalar olması sebebiyle, Litvanya hükümeti</w:t>
      </w:r>
      <w:r w:rsidR="00100B28">
        <w:rPr>
          <w:rFonts w:ascii="Times New Roman" w:hAnsi="Times New Roman" w:cs="Times New Roman"/>
          <w:sz w:val="24"/>
          <w:szCs w:val="24"/>
          <w:lang w:val="lt-LT"/>
        </w:rPr>
        <w:t>,</w:t>
      </w:r>
      <w:r w:rsidR="00757176">
        <w:rPr>
          <w:rFonts w:ascii="Times New Roman" w:hAnsi="Times New Roman" w:cs="Times New Roman"/>
          <w:sz w:val="24"/>
          <w:szCs w:val="24"/>
          <w:lang w:val="lt-LT"/>
        </w:rPr>
        <w:t xml:space="preserve"> bu firmaların daha hızlı kurulması ve yönetilmesi için</w:t>
      </w:r>
      <w:r w:rsidRPr="00757176">
        <w:rPr>
          <w:rFonts w:ascii="Times New Roman" w:hAnsi="Times New Roman" w:cs="Times New Roman"/>
          <w:sz w:val="24"/>
          <w:szCs w:val="24"/>
          <w:lang w:val="lt-LT"/>
        </w:rPr>
        <w:t xml:space="preserve"> 2012 yılının Eylül ayında </w:t>
      </w:r>
      <w:r w:rsidR="00757176">
        <w:rPr>
          <w:rFonts w:ascii="Times New Roman" w:hAnsi="Times New Roman" w:cs="Times New Roman"/>
          <w:sz w:val="24"/>
          <w:szCs w:val="24"/>
          <w:lang w:val="lt-LT"/>
        </w:rPr>
        <w:t>küçük ortaklık olarak adlandırıla</w:t>
      </w:r>
      <w:r w:rsidR="00376CEA">
        <w:rPr>
          <w:rFonts w:ascii="Times New Roman" w:hAnsi="Times New Roman" w:cs="Times New Roman"/>
          <w:sz w:val="24"/>
          <w:szCs w:val="24"/>
          <w:lang w:val="lt-LT"/>
        </w:rPr>
        <w:t>n şirket türünü ihdas etmiştir.</w:t>
      </w:r>
      <w:r w:rsidR="00757176">
        <w:rPr>
          <w:rFonts w:ascii="Times New Roman" w:hAnsi="Times New Roman" w:cs="Times New Roman"/>
          <w:sz w:val="24"/>
          <w:szCs w:val="24"/>
          <w:lang w:val="lt-LT"/>
        </w:rPr>
        <w:t xml:space="preserve"> </w:t>
      </w:r>
    </w:p>
    <w:p w:rsidR="00757176" w:rsidRDefault="00757176" w:rsidP="00757176">
      <w:pPr>
        <w:pStyle w:val="ListeParagraf"/>
        <w:spacing w:after="0" w:line="240" w:lineRule="auto"/>
        <w:ind w:left="0" w:firstLine="720"/>
        <w:jc w:val="both"/>
        <w:rPr>
          <w:rFonts w:ascii="Times New Roman" w:hAnsi="Times New Roman" w:cs="Times New Roman"/>
          <w:sz w:val="24"/>
          <w:szCs w:val="24"/>
          <w:lang w:val="lt-LT"/>
        </w:rPr>
      </w:pPr>
    </w:p>
    <w:p w:rsidR="00F26A82" w:rsidRDefault="00757176" w:rsidP="00757176">
      <w:pPr>
        <w:pStyle w:val="ListeParagraf"/>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Sadece gerçek kişile</w:t>
      </w:r>
      <w:r w:rsidR="00DF0C12">
        <w:rPr>
          <w:rFonts w:ascii="Times New Roman" w:hAnsi="Times New Roman" w:cs="Times New Roman"/>
          <w:sz w:val="24"/>
          <w:szCs w:val="24"/>
          <w:lang w:val="lt-LT"/>
        </w:rPr>
        <w:t>rin kurucu veya ortak olabildiği bu şirket türünde,</w:t>
      </w:r>
      <w:r w:rsidR="005C7E44">
        <w:rPr>
          <w:rFonts w:ascii="Times New Roman" w:hAnsi="Times New Roman" w:cs="Times New Roman"/>
          <w:sz w:val="24"/>
          <w:szCs w:val="24"/>
          <w:lang w:val="lt-LT"/>
        </w:rPr>
        <w:t xml:space="preserve"> ortakların sorumlulukları şirketteki varlıklarıyla sınırlıdır.</w:t>
      </w:r>
      <w:r w:rsidR="00F26A82">
        <w:rPr>
          <w:rFonts w:ascii="Times New Roman" w:hAnsi="Times New Roman" w:cs="Times New Roman"/>
          <w:sz w:val="24"/>
          <w:szCs w:val="24"/>
          <w:lang w:val="lt-LT"/>
        </w:rPr>
        <w:t xml:space="preserve"> Sınırlı sorumluluk yönüyle şahıs şirketi ve genel ortaklıktan ayrıdır.</w:t>
      </w:r>
      <w:r w:rsidR="005C7E44">
        <w:rPr>
          <w:rFonts w:ascii="Times New Roman" w:hAnsi="Times New Roman" w:cs="Times New Roman"/>
          <w:sz w:val="24"/>
          <w:szCs w:val="24"/>
          <w:lang w:val="lt-LT"/>
        </w:rPr>
        <w:t xml:space="preserve"> </w:t>
      </w:r>
      <w:r w:rsidR="00100B28">
        <w:rPr>
          <w:rFonts w:ascii="Times New Roman" w:hAnsi="Times New Roman" w:cs="Times New Roman"/>
          <w:sz w:val="24"/>
          <w:szCs w:val="24"/>
          <w:lang w:val="lt-LT"/>
        </w:rPr>
        <w:t>Diğer taraftan, m</w:t>
      </w:r>
      <w:r w:rsidR="00F26A82">
        <w:rPr>
          <w:rFonts w:ascii="Times New Roman" w:hAnsi="Times New Roman" w:cs="Times New Roman"/>
          <w:sz w:val="24"/>
          <w:szCs w:val="24"/>
          <w:lang w:val="lt-LT"/>
        </w:rPr>
        <w:t xml:space="preserve">inimum sermaye zorunluluğu bulunmamaktadır. Bu yönüyle de sermaye şirketlerinden farklılık gösterir. </w:t>
      </w:r>
      <w:r w:rsidR="00100B28">
        <w:rPr>
          <w:rFonts w:ascii="Times New Roman" w:hAnsi="Times New Roman" w:cs="Times New Roman"/>
          <w:sz w:val="24"/>
          <w:szCs w:val="24"/>
          <w:lang w:val="lt-LT"/>
        </w:rPr>
        <w:t>Tüzel kişiliği</w:t>
      </w:r>
      <w:r w:rsidR="00F26A82">
        <w:rPr>
          <w:rFonts w:ascii="Times New Roman" w:hAnsi="Times New Roman" w:cs="Times New Roman"/>
          <w:sz w:val="24"/>
          <w:szCs w:val="24"/>
          <w:lang w:val="lt-LT"/>
        </w:rPr>
        <w:t xml:space="preserve"> haiz olup,</w:t>
      </w:r>
      <w:r w:rsidR="00100B28">
        <w:rPr>
          <w:rFonts w:ascii="Times New Roman" w:hAnsi="Times New Roman" w:cs="Times New Roman"/>
          <w:sz w:val="24"/>
          <w:szCs w:val="24"/>
          <w:lang w:val="lt-LT"/>
        </w:rPr>
        <w:t xml:space="preserve"> en fa</w:t>
      </w:r>
      <w:r w:rsidR="00376CEA">
        <w:rPr>
          <w:rFonts w:ascii="Times New Roman" w:hAnsi="Times New Roman" w:cs="Times New Roman"/>
          <w:sz w:val="24"/>
          <w:szCs w:val="24"/>
          <w:lang w:val="lt-LT"/>
        </w:rPr>
        <w:t>zla 10 gerçek kişi şirkete ortak</w:t>
      </w:r>
      <w:r w:rsidR="00100B28">
        <w:rPr>
          <w:rFonts w:ascii="Times New Roman" w:hAnsi="Times New Roman" w:cs="Times New Roman"/>
          <w:sz w:val="24"/>
          <w:szCs w:val="24"/>
          <w:lang w:val="lt-LT"/>
        </w:rPr>
        <w:t xml:space="preserve"> olabilmektedir.</w:t>
      </w:r>
    </w:p>
    <w:p w:rsidR="00F26A82" w:rsidRDefault="00F26A82" w:rsidP="00757176">
      <w:pPr>
        <w:pStyle w:val="ListeParagraf"/>
        <w:spacing w:after="0" w:line="240" w:lineRule="auto"/>
        <w:ind w:left="0" w:firstLine="720"/>
        <w:jc w:val="both"/>
        <w:rPr>
          <w:rFonts w:ascii="Times New Roman" w:hAnsi="Times New Roman" w:cs="Times New Roman"/>
          <w:sz w:val="24"/>
          <w:szCs w:val="24"/>
          <w:lang w:val="lt-LT"/>
        </w:rPr>
      </w:pPr>
    </w:p>
    <w:p w:rsidR="00067144" w:rsidRPr="00757176" w:rsidRDefault="00F26A82" w:rsidP="00757176">
      <w:pPr>
        <w:pStyle w:val="ListeParagraf"/>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Ortaklar</w:t>
      </w:r>
      <w:r w:rsidR="000E118D">
        <w:rPr>
          <w:rFonts w:ascii="Times New Roman" w:hAnsi="Times New Roman" w:cs="Times New Roman"/>
          <w:sz w:val="24"/>
          <w:szCs w:val="24"/>
          <w:lang w:val="lt-LT"/>
        </w:rPr>
        <w:t>ın serma</w:t>
      </w:r>
      <w:r w:rsidR="00100B28">
        <w:rPr>
          <w:rFonts w:ascii="Times New Roman" w:hAnsi="Times New Roman" w:cs="Times New Roman"/>
          <w:sz w:val="24"/>
          <w:szCs w:val="24"/>
          <w:lang w:val="lt-LT"/>
        </w:rPr>
        <w:t xml:space="preserve">yeyi ayni ya da nakdi olarak </w:t>
      </w:r>
      <w:r w:rsidR="00376CEA">
        <w:rPr>
          <w:rFonts w:ascii="Times New Roman" w:hAnsi="Times New Roman" w:cs="Times New Roman"/>
          <w:sz w:val="24"/>
          <w:szCs w:val="24"/>
          <w:lang w:val="lt-LT"/>
        </w:rPr>
        <w:t>sağlaması</w:t>
      </w:r>
      <w:r w:rsidR="00100B28">
        <w:rPr>
          <w:rFonts w:ascii="Times New Roman" w:hAnsi="Times New Roman" w:cs="Times New Roman"/>
          <w:sz w:val="24"/>
          <w:szCs w:val="24"/>
          <w:lang w:val="lt-LT"/>
        </w:rPr>
        <w:t xml:space="preserve"> mümkündür</w:t>
      </w:r>
      <w:r w:rsidR="001A2E28">
        <w:rPr>
          <w:rFonts w:ascii="Times New Roman" w:hAnsi="Times New Roman" w:cs="Times New Roman"/>
          <w:sz w:val="24"/>
          <w:szCs w:val="24"/>
          <w:lang w:val="lt-LT"/>
        </w:rPr>
        <w:t xml:space="preserve">. Ayni sermayenin </w:t>
      </w:r>
      <w:r w:rsidR="00100B28">
        <w:rPr>
          <w:rFonts w:ascii="Times New Roman" w:hAnsi="Times New Roman" w:cs="Times New Roman"/>
          <w:sz w:val="24"/>
          <w:szCs w:val="24"/>
          <w:lang w:val="lt-LT"/>
        </w:rPr>
        <w:t xml:space="preserve">parasal </w:t>
      </w:r>
      <w:r w:rsidR="001A2E28">
        <w:rPr>
          <w:rFonts w:ascii="Times New Roman" w:hAnsi="Times New Roman" w:cs="Times New Roman"/>
          <w:sz w:val="24"/>
          <w:szCs w:val="24"/>
          <w:lang w:val="lt-LT"/>
        </w:rPr>
        <w:t>değeri bütün ortaklarca</w:t>
      </w:r>
      <w:r w:rsidR="00AF6287">
        <w:rPr>
          <w:rFonts w:ascii="Times New Roman" w:hAnsi="Times New Roman" w:cs="Times New Roman"/>
          <w:sz w:val="24"/>
          <w:szCs w:val="24"/>
          <w:lang w:val="lt-LT"/>
        </w:rPr>
        <w:t xml:space="preserve"> oybirliğiyle kararlaştırılmalıdır. Hizmetin sermaye olarak kabulü mümkün değildir. </w:t>
      </w:r>
      <w:r w:rsidR="00100B28">
        <w:rPr>
          <w:rFonts w:ascii="Times New Roman" w:hAnsi="Times New Roman" w:cs="Times New Roman"/>
          <w:sz w:val="24"/>
          <w:szCs w:val="24"/>
          <w:lang w:val="lt-LT"/>
        </w:rPr>
        <w:t>Basitleştirilmiş muhasebe standartlarını takip etmekte olan küçük ortaklık tipi şirketlerde</w:t>
      </w:r>
      <w:r w:rsidR="00AB11EE">
        <w:rPr>
          <w:rFonts w:ascii="Times New Roman" w:hAnsi="Times New Roman" w:cs="Times New Roman"/>
          <w:sz w:val="24"/>
          <w:szCs w:val="24"/>
          <w:lang w:val="lt-LT"/>
        </w:rPr>
        <w:t>,</w:t>
      </w:r>
      <w:r w:rsidR="00100B28">
        <w:rPr>
          <w:rFonts w:ascii="Times New Roman" w:hAnsi="Times New Roman" w:cs="Times New Roman"/>
          <w:sz w:val="24"/>
          <w:szCs w:val="24"/>
          <w:lang w:val="lt-LT"/>
        </w:rPr>
        <w:t xml:space="preserve"> genellikle her ortağın bir oy hakkı bulunmakta ve kar hisse miktarınca ortaklara dağıtılmaktadır. </w:t>
      </w:r>
      <w:r w:rsidR="005C7E44">
        <w:rPr>
          <w:rFonts w:ascii="Times New Roman" w:hAnsi="Times New Roman" w:cs="Times New Roman"/>
          <w:sz w:val="24"/>
          <w:szCs w:val="24"/>
          <w:lang w:val="lt-LT"/>
        </w:rPr>
        <w:tab/>
      </w:r>
      <w:r w:rsidR="005C7E44">
        <w:rPr>
          <w:rFonts w:ascii="Times New Roman" w:hAnsi="Times New Roman" w:cs="Times New Roman"/>
          <w:sz w:val="24"/>
          <w:szCs w:val="24"/>
          <w:lang w:val="lt-LT"/>
        </w:rPr>
        <w:tab/>
      </w:r>
    </w:p>
    <w:p w:rsidR="00BC4D4D" w:rsidRDefault="005E13FC" w:rsidP="000A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E13FC" w:rsidRPr="008B1D02" w:rsidRDefault="00AB11EE" w:rsidP="000A65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BE747A" w:rsidRPr="008B1D02">
        <w:rPr>
          <w:rFonts w:ascii="Times New Roman" w:hAnsi="Times New Roman" w:cs="Times New Roman"/>
          <w:sz w:val="24"/>
          <w:szCs w:val="24"/>
          <w:u w:val="single"/>
        </w:rPr>
        <w:t xml:space="preserve">Limited Şirket (UAB) </w:t>
      </w:r>
    </w:p>
    <w:p w:rsidR="00BE747A" w:rsidRDefault="00BE747A" w:rsidP="000A656A">
      <w:pPr>
        <w:spacing w:after="0" w:line="240" w:lineRule="auto"/>
        <w:jc w:val="both"/>
        <w:rPr>
          <w:rFonts w:ascii="Times New Roman" w:hAnsi="Times New Roman" w:cs="Times New Roman"/>
          <w:b/>
          <w:sz w:val="24"/>
          <w:szCs w:val="24"/>
          <w:u w:val="single"/>
        </w:rPr>
      </w:pPr>
    </w:p>
    <w:p w:rsidR="00BE747A" w:rsidRDefault="00BE747A" w:rsidP="000A656A">
      <w:pPr>
        <w:spacing w:after="0" w:line="240" w:lineRule="auto"/>
        <w:jc w:val="both"/>
        <w:rPr>
          <w:rFonts w:ascii="Times New Roman" w:hAnsi="Times New Roman" w:cs="Times New Roman"/>
          <w:sz w:val="24"/>
          <w:szCs w:val="24"/>
        </w:rPr>
      </w:pPr>
      <w:r w:rsidRPr="00BE747A">
        <w:rPr>
          <w:rFonts w:ascii="Times New Roman" w:hAnsi="Times New Roman" w:cs="Times New Roman"/>
          <w:sz w:val="24"/>
          <w:szCs w:val="24"/>
        </w:rPr>
        <w:tab/>
      </w:r>
      <w:r w:rsidR="00F976ED">
        <w:rPr>
          <w:rFonts w:ascii="Times New Roman" w:hAnsi="Times New Roman" w:cs="Times New Roman"/>
          <w:sz w:val="24"/>
          <w:szCs w:val="24"/>
        </w:rPr>
        <w:t>Ort</w:t>
      </w:r>
      <w:r w:rsidR="00473BC0">
        <w:rPr>
          <w:rFonts w:ascii="Times New Roman" w:hAnsi="Times New Roman" w:cs="Times New Roman"/>
          <w:sz w:val="24"/>
          <w:szCs w:val="24"/>
        </w:rPr>
        <w:t>aklarına sunduğu esnek yapısı</w:t>
      </w:r>
      <w:r w:rsidR="00F976ED">
        <w:rPr>
          <w:rFonts w:ascii="Times New Roman" w:hAnsi="Times New Roman" w:cs="Times New Roman"/>
          <w:sz w:val="24"/>
          <w:szCs w:val="24"/>
        </w:rPr>
        <w:t xml:space="preserve"> </w:t>
      </w:r>
      <w:r w:rsidR="00990753">
        <w:rPr>
          <w:rFonts w:ascii="Times New Roman" w:hAnsi="Times New Roman" w:cs="Times New Roman"/>
          <w:sz w:val="24"/>
          <w:szCs w:val="24"/>
        </w:rPr>
        <w:t>ve</w:t>
      </w:r>
      <w:r w:rsidR="00F976ED">
        <w:rPr>
          <w:rFonts w:ascii="Times New Roman" w:hAnsi="Times New Roman" w:cs="Times New Roman"/>
          <w:sz w:val="24"/>
          <w:szCs w:val="24"/>
        </w:rPr>
        <w:t xml:space="preserve"> kurumsallaşmaya </w:t>
      </w:r>
      <w:proofErr w:type="gramStart"/>
      <w:r w:rsidR="00F976ED">
        <w:rPr>
          <w:rFonts w:ascii="Times New Roman" w:hAnsi="Times New Roman" w:cs="Times New Roman"/>
          <w:sz w:val="24"/>
          <w:szCs w:val="24"/>
        </w:rPr>
        <w:t>imkan</w:t>
      </w:r>
      <w:proofErr w:type="gramEnd"/>
      <w:r w:rsidR="00F976ED">
        <w:rPr>
          <w:rFonts w:ascii="Times New Roman" w:hAnsi="Times New Roman" w:cs="Times New Roman"/>
          <w:sz w:val="24"/>
          <w:szCs w:val="24"/>
        </w:rPr>
        <w:t xml:space="preserve"> veren </w:t>
      </w:r>
      <w:r w:rsidR="00FB6D2C">
        <w:rPr>
          <w:rFonts w:ascii="Times New Roman" w:hAnsi="Times New Roman" w:cs="Times New Roman"/>
          <w:sz w:val="24"/>
          <w:szCs w:val="24"/>
        </w:rPr>
        <w:t>yönetim esasları</w:t>
      </w:r>
      <w:r w:rsidR="00F976ED">
        <w:rPr>
          <w:rFonts w:ascii="Times New Roman" w:hAnsi="Times New Roman" w:cs="Times New Roman"/>
          <w:sz w:val="24"/>
          <w:szCs w:val="24"/>
        </w:rPr>
        <w:t xml:space="preserve"> sebebiyle en avantajlı şirket tipini </w:t>
      </w:r>
      <w:r w:rsidR="00FB6D2C">
        <w:rPr>
          <w:rFonts w:ascii="Times New Roman" w:hAnsi="Times New Roman" w:cs="Times New Roman"/>
          <w:sz w:val="24"/>
          <w:szCs w:val="24"/>
        </w:rPr>
        <w:t>temsil etmektedir</w:t>
      </w:r>
      <w:r w:rsidR="00F976ED">
        <w:rPr>
          <w:rFonts w:ascii="Times New Roman" w:hAnsi="Times New Roman" w:cs="Times New Roman"/>
          <w:sz w:val="24"/>
          <w:szCs w:val="24"/>
        </w:rPr>
        <w:t xml:space="preserve">. Bu sebeple de, Litvanya genelindeki </w:t>
      </w:r>
      <w:r w:rsidR="00F976ED" w:rsidRPr="00522AF0">
        <w:rPr>
          <w:rFonts w:ascii="Times New Roman" w:hAnsi="Times New Roman" w:cs="Times New Roman"/>
          <w:sz w:val="24"/>
          <w:szCs w:val="24"/>
        </w:rPr>
        <w:t xml:space="preserve">şirketlerin </w:t>
      </w:r>
      <w:r w:rsidR="00522AF0" w:rsidRPr="00522AF0">
        <w:rPr>
          <w:rFonts w:ascii="Times New Roman" w:hAnsi="Times New Roman" w:cs="Times New Roman"/>
          <w:sz w:val="24"/>
          <w:szCs w:val="24"/>
        </w:rPr>
        <w:t>büyük çoğunluğunu</w:t>
      </w:r>
      <w:r w:rsidR="00F976ED" w:rsidRPr="00522AF0">
        <w:rPr>
          <w:rFonts w:ascii="Times New Roman" w:hAnsi="Times New Roman" w:cs="Times New Roman"/>
          <w:sz w:val="24"/>
          <w:szCs w:val="24"/>
        </w:rPr>
        <w:t xml:space="preserve"> </w:t>
      </w:r>
      <w:proofErr w:type="spellStart"/>
      <w:r w:rsidR="00350457" w:rsidRPr="00522AF0">
        <w:rPr>
          <w:rFonts w:ascii="Times New Roman" w:hAnsi="Times New Roman" w:cs="Times New Roman"/>
          <w:sz w:val="24"/>
          <w:szCs w:val="24"/>
        </w:rPr>
        <w:t>limited</w:t>
      </w:r>
      <w:proofErr w:type="spellEnd"/>
      <w:r w:rsidR="00350457" w:rsidRPr="00522AF0">
        <w:rPr>
          <w:rFonts w:ascii="Times New Roman" w:hAnsi="Times New Roman" w:cs="Times New Roman"/>
          <w:sz w:val="24"/>
          <w:szCs w:val="24"/>
        </w:rPr>
        <w:t xml:space="preserve"> </w:t>
      </w:r>
      <w:r w:rsidR="00350457">
        <w:rPr>
          <w:rFonts w:ascii="Times New Roman" w:hAnsi="Times New Roman" w:cs="Times New Roman"/>
          <w:sz w:val="24"/>
          <w:szCs w:val="24"/>
        </w:rPr>
        <w:t xml:space="preserve">şirket </w:t>
      </w:r>
      <w:r w:rsidR="00F976ED" w:rsidRPr="00473BC0">
        <w:rPr>
          <w:rFonts w:ascii="Times New Roman" w:hAnsi="Times New Roman" w:cs="Times New Roman"/>
          <w:sz w:val="24"/>
          <w:szCs w:val="24"/>
        </w:rPr>
        <w:t>oluşturmaktadır.</w:t>
      </w:r>
    </w:p>
    <w:p w:rsidR="00F976ED" w:rsidRDefault="00F976ED" w:rsidP="000A656A">
      <w:pPr>
        <w:spacing w:after="0" w:line="240" w:lineRule="auto"/>
        <w:jc w:val="both"/>
        <w:rPr>
          <w:rFonts w:ascii="Times New Roman" w:hAnsi="Times New Roman" w:cs="Times New Roman"/>
          <w:sz w:val="24"/>
          <w:szCs w:val="24"/>
        </w:rPr>
      </w:pPr>
    </w:p>
    <w:p w:rsidR="00F976ED" w:rsidRDefault="00F976ED" w:rsidP="000A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1EB4">
        <w:rPr>
          <w:rFonts w:ascii="Times New Roman" w:hAnsi="Times New Roman" w:cs="Times New Roman"/>
          <w:sz w:val="24"/>
          <w:szCs w:val="24"/>
        </w:rPr>
        <w:t xml:space="preserve">Minimum sermaye tutarı 2.500 Avro olan </w:t>
      </w:r>
      <w:proofErr w:type="spellStart"/>
      <w:r w:rsidR="00AF1EB4">
        <w:rPr>
          <w:rFonts w:ascii="Times New Roman" w:hAnsi="Times New Roman" w:cs="Times New Roman"/>
          <w:sz w:val="24"/>
          <w:szCs w:val="24"/>
        </w:rPr>
        <w:t>limited</w:t>
      </w:r>
      <w:proofErr w:type="spellEnd"/>
      <w:r w:rsidR="00AF1EB4">
        <w:rPr>
          <w:rFonts w:ascii="Times New Roman" w:hAnsi="Times New Roman" w:cs="Times New Roman"/>
          <w:sz w:val="24"/>
          <w:szCs w:val="24"/>
        </w:rPr>
        <w:t xml:space="preserve"> şirket, en fazla 249 ortak barındırabilmektedir. Gerçek ve/veya tüzel kişilerin ortak olabileceği bu şirket tipinde, ortaklar, koydukları sermaye ile sınırlı bir sorumluluğa sahiptirler. </w:t>
      </w:r>
      <w:r w:rsidR="00BB1F0D">
        <w:rPr>
          <w:rFonts w:ascii="Times New Roman" w:hAnsi="Times New Roman" w:cs="Times New Roman"/>
          <w:sz w:val="24"/>
          <w:szCs w:val="24"/>
        </w:rPr>
        <w:t xml:space="preserve">Tüzel kişiliğe sahip olan </w:t>
      </w:r>
      <w:proofErr w:type="spellStart"/>
      <w:r w:rsidR="00BB1F0D">
        <w:rPr>
          <w:rFonts w:ascii="Times New Roman" w:hAnsi="Times New Roman" w:cs="Times New Roman"/>
          <w:sz w:val="24"/>
          <w:szCs w:val="24"/>
        </w:rPr>
        <w:t>limited</w:t>
      </w:r>
      <w:proofErr w:type="spellEnd"/>
      <w:r w:rsidR="00BB1F0D">
        <w:rPr>
          <w:rFonts w:ascii="Times New Roman" w:hAnsi="Times New Roman" w:cs="Times New Roman"/>
          <w:sz w:val="24"/>
          <w:szCs w:val="24"/>
        </w:rPr>
        <w:t xml:space="preserve"> şirkette, k</w:t>
      </w:r>
      <w:r w:rsidR="00AF1EB4">
        <w:rPr>
          <w:rFonts w:ascii="Times New Roman" w:hAnsi="Times New Roman" w:cs="Times New Roman"/>
          <w:sz w:val="24"/>
          <w:szCs w:val="24"/>
        </w:rPr>
        <w:t xml:space="preserve">urucu ortak ya da ortakların Litvanya’da yerleşik olması şartı aranmamaktadır. Dolayısıyla, yabancı ülkelerde ikamet edenlerin </w:t>
      </w:r>
      <w:proofErr w:type="spellStart"/>
      <w:r w:rsidR="00AF1EB4">
        <w:rPr>
          <w:rFonts w:ascii="Times New Roman" w:hAnsi="Times New Roman" w:cs="Times New Roman"/>
          <w:sz w:val="24"/>
          <w:szCs w:val="24"/>
        </w:rPr>
        <w:t>limited</w:t>
      </w:r>
      <w:proofErr w:type="spellEnd"/>
      <w:r w:rsidR="00AF1EB4">
        <w:rPr>
          <w:rFonts w:ascii="Times New Roman" w:hAnsi="Times New Roman" w:cs="Times New Roman"/>
          <w:sz w:val="24"/>
          <w:szCs w:val="24"/>
        </w:rPr>
        <w:t xml:space="preserve"> şirket kurabilmesi mümkündür. </w:t>
      </w:r>
    </w:p>
    <w:p w:rsidR="00990753" w:rsidRDefault="00990753" w:rsidP="000A656A">
      <w:pPr>
        <w:spacing w:after="0" w:line="240" w:lineRule="auto"/>
        <w:jc w:val="both"/>
        <w:rPr>
          <w:rFonts w:ascii="Times New Roman" w:hAnsi="Times New Roman" w:cs="Times New Roman"/>
          <w:sz w:val="24"/>
          <w:szCs w:val="24"/>
        </w:rPr>
      </w:pPr>
    </w:p>
    <w:p w:rsidR="00254989" w:rsidRDefault="00990753" w:rsidP="000A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Limited şirkete ait hisselerin </w:t>
      </w:r>
      <w:r w:rsidR="00254989">
        <w:rPr>
          <w:rFonts w:ascii="Times New Roman" w:hAnsi="Times New Roman" w:cs="Times New Roman"/>
          <w:sz w:val="24"/>
          <w:szCs w:val="24"/>
        </w:rPr>
        <w:t>nakdi</w:t>
      </w:r>
      <w:r>
        <w:rPr>
          <w:rFonts w:ascii="Times New Roman" w:hAnsi="Times New Roman" w:cs="Times New Roman"/>
          <w:sz w:val="24"/>
          <w:szCs w:val="24"/>
        </w:rPr>
        <w:t xml:space="preserve"> ya da hissedarın sahipliğinde bulunan parasal olmayan</w:t>
      </w:r>
      <w:r w:rsidR="00254989">
        <w:rPr>
          <w:rFonts w:ascii="Times New Roman" w:hAnsi="Times New Roman" w:cs="Times New Roman"/>
          <w:sz w:val="24"/>
          <w:szCs w:val="24"/>
        </w:rPr>
        <w:t xml:space="preserve"> kıymetlerle </w:t>
      </w:r>
      <w:r>
        <w:rPr>
          <w:rFonts w:ascii="Times New Roman" w:hAnsi="Times New Roman" w:cs="Times New Roman"/>
          <w:sz w:val="24"/>
          <w:szCs w:val="24"/>
        </w:rPr>
        <w:t>ödenmesi mümkündür.</w:t>
      </w:r>
      <w:r w:rsidR="00254989">
        <w:rPr>
          <w:rFonts w:ascii="Times New Roman" w:hAnsi="Times New Roman" w:cs="Times New Roman"/>
          <w:sz w:val="24"/>
          <w:szCs w:val="24"/>
        </w:rPr>
        <w:t xml:space="preserve"> Şirket sermayesi hisselere ayrılmıştır. Kar </w:t>
      </w:r>
      <w:r w:rsidR="00254989">
        <w:rPr>
          <w:rFonts w:ascii="Times New Roman" w:hAnsi="Times New Roman" w:cs="Times New Roman"/>
          <w:sz w:val="24"/>
          <w:szCs w:val="24"/>
        </w:rPr>
        <w:lastRenderedPageBreak/>
        <w:t xml:space="preserve">payı, ortakların hisselerinin </w:t>
      </w:r>
      <w:proofErr w:type="gramStart"/>
      <w:r w:rsidR="00254989">
        <w:rPr>
          <w:rFonts w:ascii="Times New Roman" w:hAnsi="Times New Roman" w:cs="Times New Roman"/>
          <w:sz w:val="24"/>
          <w:szCs w:val="24"/>
        </w:rPr>
        <w:t>nominal</w:t>
      </w:r>
      <w:proofErr w:type="gramEnd"/>
      <w:r w:rsidR="00254989">
        <w:rPr>
          <w:rFonts w:ascii="Times New Roman" w:hAnsi="Times New Roman" w:cs="Times New Roman"/>
          <w:sz w:val="24"/>
          <w:szCs w:val="24"/>
        </w:rPr>
        <w:t xml:space="preserve"> değerine göre dağıtılmaktadır. Ayrıca, kar payının bir yıldan daha kısa dönemlerde dağıtılması mümkündür. </w:t>
      </w:r>
    </w:p>
    <w:p w:rsidR="00254989" w:rsidRDefault="00254989" w:rsidP="000A656A">
      <w:pPr>
        <w:spacing w:after="0" w:line="240" w:lineRule="auto"/>
        <w:jc w:val="both"/>
        <w:rPr>
          <w:rFonts w:ascii="Times New Roman" w:hAnsi="Times New Roman" w:cs="Times New Roman"/>
          <w:sz w:val="24"/>
          <w:szCs w:val="24"/>
        </w:rPr>
      </w:pPr>
    </w:p>
    <w:p w:rsidR="00990753" w:rsidRDefault="00254989" w:rsidP="000A6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Limited şirket</w:t>
      </w:r>
      <w:r w:rsidR="00473BC0">
        <w:rPr>
          <w:rFonts w:ascii="Times New Roman" w:hAnsi="Times New Roman" w:cs="Times New Roman"/>
          <w:sz w:val="24"/>
          <w:szCs w:val="24"/>
        </w:rPr>
        <w:t>,</w:t>
      </w:r>
      <w:r>
        <w:rPr>
          <w:rFonts w:ascii="Times New Roman" w:hAnsi="Times New Roman" w:cs="Times New Roman"/>
          <w:sz w:val="24"/>
          <w:szCs w:val="24"/>
        </w:rPr>
        <w:t xml:space="preserve"> genel kurul</w:t>
      </w:r>
      <w:r w:rsidR="00FB6D2C">
        <w:rPr>
          <w:rFonts w:ascii="Times New Roman" w:hAnsi="Times New Roman" w:cs="Times New Roman"/>
          <w:sz w:val="24"/>
          <w:szCs w:val="24"/>
        </w:rPr>
        <w:t>a</w:t>
      </w:r>
      <w:r>
        <w:rPr>
          <w:rFonts w:ascii="Times New Roman" w:hAnsi="Times New Roman" w:cs="Times New Roman"/>
          <w:sz w:val="24"/>
          <w:szCs w:val="24"/>
        </w:rPr>
        <w:t xml:space="preserve"> ve tek kişilik yönetime (şirket müdürü gibi) sahip olmalıdır. </w:t>
      </w:r>
      <w:r w:rsidR="00BB1F0D">
        <w:rPr>
          <w:rFonts w:ascii="Times New Roman" w:hAnsi="Times New Roman" w:cs="Times New Roman"/>
          <w:sz w:val="24"/>
          <w:szCs w:val="24"/>
        </w:rPr>
        <w:t>İlgili mevzuata göre zorunlu olmayan yönetim kurulu, denetim kurulu gibi organların kurulabilmesi mümkündür.</w:t>
      </w:r>
      <w:r>
        <w:rPr>
          <w:rFonts w:ascii="Times New Roman" w:hAnsi="Times New Roman" w:cs="Times New Roman"/>
          <w:sz w:val="24"/>
          <w:szCs w:val="24"/>
        </w:rPr>
        <w:t xml:space="preserve"> </w:t>
      </w:r>
      <w:r w:rsidR="00BB1F0D">
        <w:rPr>
          <w:rFonts w:ascii="Times New Roman" w:hAnsi="Times New Roman" w:cs="Times New Roman"/>
          <w:sz w:val="24"/>
          <w:szCs w:val="24"/>
        </w:rPr>
        <w:t xml:space="preserve">Şirketin başındaki kişi, iş anlaşmalarını sonuçlandırmaya ve üçüncü kişilere karşı şirketi temsil etmeye yetkilidir. </w:t>
      </w:r>
    </w:p>
    <w:p w:rsidR="00254989" w:rsidRDefault="00254989" w:rsidP="000A656A">
      <w:pPr>
        <w:spacing w:after="0" w:line="240" w:lineRule="auto"/>
        <w:jc w:val="both"/>
        <w:rPr>
          <w:rFonts w:ascii="Times New Roman" w:hAnsi="Times New Roman" w:cs="Times New Roman"/>
          <w:sz w:val="24"/>
          <w:szCs w:val="24"/>
        </w:rPr>
      </w:pPr>
    </w:p>
    <w:p w:rsidR="009F46C4" w:rsidRPr="008B1D02" w:rsidRDefault="00254989" w:rsidP="006501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9F46C4" w:rsidRPr="008B1D02">
        <w:rPr>
          <w:rFonts w:ascii="Times New Roman" w:hAnsi="Times New Roman" w:cs="Times New Roman"/>
          <w:sz w:val="24"/>
          <w:szCs w:val="24"/>
          <w:u w:val="single"/>
        </w:rPr>
        <w:t>Anonim Şirket (AB)</w:t>
      </w:r>
    </w:p>
    <w:p w:rsidR="00C359EC" w:rsidRPr="00C359EC" w:rsidRDefault="00C359EC" w:rsidP="00BC4D4D">
      <w:pPr>
        <w:spacing w:after="0" w:line="240" w:lineRule="auto"/>
        <w:ind w:left="720"/>
        <w:jc w:val="both"/>
        <w:rPr>
          <w:rFonts w:ascii="Times New Roman" w:hAnsi="Times New Roman" w:cs="Times New Roman"/>
          <w:sz w:val="24"/>
          <w:szCs w:val="24"/>
        </w:rPr>
      </w:pPr>
    </w:p>
    <w:p w:rsidR="00577AD4" w:rsidRPr="00FE7972" w:rsidRDefault="009F7E6F" w:rsidP="00314E0D">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Bir</w:t>
      </w:r>
      <w:r w:rsidR="009F46C4">
        <w:rPr>
          <w:rFonts w:ascii="Times New Roman" w:hAnsi="Times New Roman" w:cs="Times New Roman"/>
          <w:sz w:val="24"/>
          <w:szCs w:val="24"/>
        </w:rPr>
        <w:t xml:space="preserve">çok yönüyle diğer bir sermaye şirketi olan </w:t>
      </w:r>
      <w:proofErr w:type="spellStart"/>
      <w:r w:rsidR="009F46C4">
        <w:rPr>
          <w:rFonts w:ascii="Times New Roman" w:hAnsi="Times New Roman" w:cs="Times New Roman"/>
          <w:sz w:val="24"/>
          <w:szCs w:val="24"/>
        </w:rPr>
        <w:t>limited</w:t>
      </w:r>
      <w:proofErr w:type="spellEnd"/>
      <w:r w:rsidR="009F46C4">
        <w:rPr>
          <w:rFonts w:ascii="Times New Roman" w:hAnsi="Times New Roman" w:cs="Times New Roman"/>
          <w:sz w:val="24"/>
          <w:szCs w:val="24"/>
        </w:rPr>
        <w:t xml:space="preserve"> şirkete benzemektedir. En göz</w:t>
      </w:r>
      <w:r w:rsidR="00314E0D">
        <w:rPr>
          <w:rFonts w:ascii="Times New Roman" w:hAnsi="Times New Roman" w:cs="Times New Roman"/>
          <w:sz w:val="24"/>
          <w:szCs w:val="24"/>
        </w:rPr>
        <w:t xml:space="preserve">e çarpan farklılıkları, </w:t>
      </w:r>
      <w:proofErr w:type="spellStart"/>
      <w:r w:rsidR="00314E0D">
        <w:rPr>
          <w:rFonts w:ascii="Times New Roman" w:hAnsi="Times New Roman" w:cs="Times New Roman"/>
          <w:sz w:val="24"/>
          <w:szCs w:val="24"/>
        </w:rPr>
        <w:t>limited</w:t>
      </w:r>
      <w:proofErr w:type="spellEnd"/>
      <w:r w:rsidR="00314E0D">
        <w:rPr>
          <w:rFonts w:ascii="Times New Roman" w:hAnsi="Times New Roman" w:cs="Times New Roman"/>
          <w:sz w:val="24"/>
          <w:szCs w:val="24"/>
        </w:rPr>
        <w:t xml:space="preserve"> şirketin aksine anonim şirket hisselerinin halka açık şekilde alınıp satılabilmesi ve şirketin barındırabileceği herhangi bir maksimum ortak sınırının bulunmamasıdır. </w:t>
      </w:r>
      <w:r w:rsidR="00802B86">
        <w:rPr>
          <w:rFonts w:ascii="Times New Roman" w:hAnsi="Times New Roman" w:cs="Times New Roman"/>
          <w:sz w:val="24"/>
          <w:szCs w:val="24"/>
        </w:rPr>
        <w:t xml:space="preserve">Anonim şirketin borsaya </w:t>
      </w:r>
      <w:proofErr w:type="spellStart"/>
      <w:r w:rsidR="00802B86">
        <w:rPr>
          <w:rFonts w:ascii="Times New Roman" w:hAnsi="Times New Roman" w:cs="Times New Roman"/>
          <w:sz w:val="24"/>
          <w:szCs w:val="24"/>
        </w:rPr>
        <w:t>kote</w:t>
      </w:r>
      <w:proofErr w:type="spellEnd"/>
      <w:r w:rsidR="00802B86">
        <w:rPr>
          <w:rFonts w:ascii="Times New Roman" w:hAnsi="Times New Roman" w:cs="Times New Roman"/>
          <w:sz w:val="24"/>
          <w:szCs w:val="24"/>
        </w:rPr>
        <w:t xml:space="preserve"> olması mümkündür. </w:t>
      </w:r>
    </w:p>
    <w:p w:rsidR="00577AD4" w:rsidRPr="00FE7972" w:rsidRDefault="00577AD4" w:rsidP="00197BD8">
      <w:pPr>
        <w:pStyle w:val="ListeParagraf"/>
        <w:spacing w:after="0" w:line="240" w:lineRule="auto"/>
        <w:jc w:val="both"/>
        <w:rPr>
          <w:rFonts w:ascii="Times New Roman" w:hAnsi="Times New Roman" w:cs="Times New Roman"/>
          <w:sz w:val="24"/>
          <w:szCs w:val="24"/>
        </w:rPr>
      </w:pPr>
    </w:p>
    <w:p w:rsidR="00577AD4" w:rsidRPr="00FE7972" w:rsidRDefault="00314E0D" w:rsidP="00314E0D">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Minimum sermaye tutarının 40.000 Avro olduğu bu şirket tipinde</w:t>
      </w:r>
      <w:r w:rsidR="00216028">
        <w:rPr>
          <w:rFonts w:ascii="Times New Roman" w:hAnsi="Times New Roman" w:cs="Times New Roman"/>
          <w:sz w:val="24"/>
          <w:szCs w:val="24"/>
        </w:rPr>
        <w:t>,</w:t>
      </w:r>
      <w:r w:rsidR="00216028" w:rsidRPr="00A94F18">
        <w:rPr>
          <w:rFonts w:ascii="Times New Roman" w:hAnsi="Times New Roman" w:cs="Times New Roman"/>
          <w:color w:val="FF0000"/>
          <w:sz w:val="24"/>
          <w:szCs w:val="24"/>
        </w:rPr>
        <w:t xml:space="preserve"> </w:t>
      </w:r>
      <w:r w:rsidR="00802B86" w:rsidRPr="00802B86">
        <w:rPr>
          <w:rFonts w:ascii="Times New Roman" w:hAnsi="Times New Roman" w:cs="Times New Roman"/>
          <w:sz w:val="24"/>
          <w:szCs w:val="24"/>
        </w:rPr>
        <w:t>idare</w:t>
      </w:r>
      <w:r w:rsidR="003A0998">
        <w:rPr>
          <w:rFonts w:ascii="Times New Roman" w:hAnsi="Times New Roman" w:cs="Times New Roman"/>
          <w:sz w:val="24"/>
          <w:szCs w:val="24"/>
        </w:rPr>
        <w:t>,</w:t>
      </w:r>
      <w:r w:rsidR="00802B86" w:rsidRPr="00802B86">
        <w:rPr>
          <w:rFonts w:ascii="Times New Roman" w:hAnsi="Times New Roman" w:cs="Times New Roman"/>
          <w:sz w:val="24"/>
          <w:szCs w:val="24"/>
        </w:rPr>
        <w:t xml:space="preserve"> genel kurul tarafından seçilen</w:t>
      </w:r>
      <w:r w:rsidR="00802B86">
        <w:rPr>
          <w:rFonts w:ascii="Times New Roman" w:hAnsi="Times New Roman" w:cs="Times New Roman"/>
          <w:sz w:val="24"/>
          <w:szCs w:val="24"/>
        </w:rPr>
        <w:t xml:space="preserve"> yönetim kurulu </w:t>
      </w:r>
      <w:r w:rsidR="00F46B3F">
        <w:rPr>
          <w:rFonts w:ascii="Times New Roman" w:hAnsi="Times New Roman" w:cs="Times New Roman"/>
          <w:sz w:val="24"/>
          <w:szCs w:val="24"/>
        </w:rPr>
        <w:t xml:space="preserve">ve şirket müdürü </w:t>
      </w:r>
      <w:r w:rsidR="00802B86">
        <w:rPr>
          <w:rFonts w:ascii="Times New Roman" w:hAnsi="Times New Roman" w:cs="Times New Roman"/>
          <w:sz w:val="24"/>
          <w:szCs w:val="24"/>
        </w:rPr>
        <w:t xml:space="preserve">aracılığıyla sağlanmaktadır. </w:t>
      </w:r>
    </w:p>
    <w:p w:rsidR="00577AD4" w:rsidRDefault="00577AD4" w:rsidP="00197BD8">
      <w:pPr>
        <w:pStyle w:val="ListeParagraf"/>
        <w:spacing w:after="0" w:line="240" w:lineRule="auto"/>
        <w:jc w:val="both"/>
        <w:rPr>
          <w:rFonts w:ascii="Times New Roman" w:hAnsi="Times New Roman" w:cs="Times New Roman"/>
          <w:b/>
          <w:sz w:val="24"/>
          <w:szCs w:val="24"/>
        </w:rPr>
      </w:pPr>
    </w:p>
    <w:p w:rsidR="00577AD4" w:rsidRDefault="009F7E6F" w:rsidP="009F7E6F">
      <w:pPr>
        <w:pStyle w:val="ListeParagraf"/>
        <w:spacing w:after="0" w:line="240" w:lineRule="auto"/>
        <w:ind w:left="0" w:firstLine="720"/>
        <w:jc w:val="both"/>
        <w:rPr>
          <w:rFonts w:ascii="Times New Roman" w:hAnsi="Times New Roman" w:cs="Times New Roman"/>
          <w:sz w:val="24"/>
          <w:szCs w:val="24"/>
        </w:rPr>
      </w:pPr>
      <w:r w:rsidRPr="009F7E6F">
        <w:rPr>
          <w:rFonts w:ascii="Times New Roman" w:hAnsi="Times New Roman" w:cs="Times New Roman"/>
          <w:sz w:val="24"/>
          <w:szCs w:val="24"/>
        </w:rPr>
        <w:t>Sınırlı sorumluluk</w:t>
      </w:r>
      <w:r>
        <w:rPr>
          <w:rFonts w:ascii="Times New Roman" w:hAnsi="Times New Roman" w:cs="Times New Roman"/>
          <w:sz w:val="24"/>
          <w:szCs w:val="24"/>
        </w:rPr>
        <w:t xml:space="preserve"> ilkesi</w:t>
      </w:r>
      <w:r w:rsidRPr="009F7E6F">
        <w:rPr>
          <w:rFonts w:ascii="Times New Roman" w:hAnsi="Times New Roman" w:cs="Times New Roman"/>
          <w:sz w:val="24"/>
          <w:szCs w:val="24"/>
        </w:rPr>
        <w:t>,</w:t>
      </w:r>
      <w:r>
        <w:rPr>
          <w:rFonts w:ascii="Times New Roman" w:hAnsi="Times New Roman" w:cs="Times New Roman"/>
          <w:sz w:val="24"/>
          <w:szCs w:val="24"/>
        </w:rPr>
        <w:t xml:space="preserve"> ortaklarının gerçek ya da tüzel kişi olabilmesi, </w:t>
      </w:r>
      <w:r w:rsidRPr="009F7E6F">
        <w:rPr>
          <w:rFonts w:ascii="Times New Roman" w:hAnsi="Times New Roman" w:cs="Times New Roman"/>
          <w:sz w:val="24"/>
          <w:szCs w:val="24"/>
        </w:rPr>
        <w:t>tüzel kişiliği haiz olma</w:t>
      </w:r>
      <w:r>
        <w:rPr>
          <w:rFonts w:ascii="Times New Roman" w:hAnsi="Times New Roman" w:cs="Times New Roman"/>
          <w:sz w:val="24"/>
          <w:szCs w:val="24"/>
        </w:rPr>
        <w:t xml:space="preserve">sı ve buna benzer diğer hususlar açısından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şirketle aynı hükümlere tabidir. </w:t>
      </w:r>
      <w:r w:rsidRPr="009F7E6F">
        <w:rPr>
          <w:rFonts w:ascii="Times New Roman" w:hAnsi="Times New Roman" w:cs="Times New Roman"/>
          <w:sz w:val="24"/>
          <w:szCs w:val="24"/>
        </w:rPr>
        <w:t xml:space="preserve"> </w:t>
      </w:r>
    </w:p>
    <w:p w:rsidR="009C45D5" w:rsidRDefault="009C45D5" w:rsidP="009F7E6F">
      <w:pPr>
        <w:pStyle w:val="ListeParagraf"/>
        <w:spacing w:after="0" w:line="240" w:lineRule="auto"/>
        <w:ind w:left="0" w:firstLine="720"/>
        <w:jc w:val="both"/>
        <w:rPr>
          <w:rFonts w:ascii="Times New Roman" w:hAnsi="Times New Roman" w:cs="Times New Roman"/>
          <w:sz w:val="24"/>
          <w:szCs w:val="24"/>
        </w:rPr>
      </w:pP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 xml:space="preserve">Diğer Şirket Türleri: </w:t>
      </w: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u w:val="single"/>
        </w:rPr>
      </w:pP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 xml:space="preserve">Tarım Şirketi: </w:t>
      </w: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rPr>
      </w:pPr>
    </w:p>
    <w:p w:rsidR="009C45D5" w:rsidRPr="008B1D02" w:rsidRDefault="00FB7352" w:rsidP="009C45D5">
      <w:pPr>
        <w:pStyle w:val="ListeParagraf"/>
        <w:spacing w:after="0" w:line="240" w:lineRule="auto"/>
        <w:ind w:left="0" w:firstLine="720"/>
        <w:jc w:val="both"/>
        <w:rPr>
          <w:rFonts w:ascii="Times New Roman" w:hAnsi="Times New Roman" w:cs="Times New Roman"/>
          <w:sz w:val="24"/>
          <w:szCs w:val="24"/>
        </w:rPr>
      </w:pPr>
      <w:r w:rsidRPr="008B1D02">
        <w:rPr>
          <w:rFonts w:ascii="Times New Roman" w:hAnsi="Times New Roman" w:cs="Times New Roman"/>
          <w:sz w:val="24"/>
          <w:szCs w:val="24"/>
        </w:rPr>
        <w:t>T</w:t>
      </w:r>
      <w:r w:rsidR="009C45D5" w:rsidRPr="008B1D02">
        <w:rPr>
          <w:rFonts w:ascii="Times New Roman" w:hAnsi="Times New Roman" w:cs="Times New Roman"/>
          <w:sz w:val="24"/>
          <w:szCs w:val="24"/>
        </w:rPr>
        <w:t xml:space="preserve">arım </w:t>
      </w:r>
      <w:r w:rsidRPr="008B1D02">
        <w:rPr>
          <w:rFonts w:ascii="Times New Roman" w:hAnsi="Times New Roman" w:cs="Times New Roman"/>
          <w:sz w:val="24"/>
          <w:szCs w:val="24"/>
        </w:rPr>
        <w:t>şirketi statüsünde kurulan ticari işletmelerin</w:t>
      </w:r>
      <w:r w:rsidR="009C45D5" w:rsidRPr="008B1D02">
        <w:rPr>
          <w:rFonts w:ascii="Times New Roman" w:hAnsi="Times New Roman" w:cs="Times New Roman"/>
          <w:sz w:val="24"/>
          <w:szCs w:val="24"/>
        </w:rPr>
        <w:t xml:space="preserve"> gelirinin en az yarısının tarımla ilgili mal ve hizmet satışlarından elde edilmesi gerekmektedir. Tarımsal alanda faaliyet </w:t>
      </w:r>
      <w:r w:rsidRPr="008B1D02">
        <w:rPr>
          <w:rFonts w:ascii="Times New Roman" w:hAnsi="Times New Roman" w:cs="Times New Roman"/>
          <w:sz w:val="24"/>
          <w:szCs w:val="24"/>
        </w:rPr>
        <w:t xml:space="preserve">göstermek üzere en az iki gerçek veya tüzel kişinin </w:t>
      </w:r>
      <w:r w:rsidR="00150CD3" w:rsidRPr="008B1D02">
        <w:rPr>
          <w:rFonts w:ascii="Times New Roman" w:hAnsi="Times New Roman" w:cs="Times New Roman"/>
          <w:sz w:val="24"/>
          <w:szCs w:val="24"/>
        </w:rPr>
        <w:t xml:space="preserve">bir araya gelerek kurabildiği tarımsal şirketin ortakları sadece şirketteki sermayeleri ile sınırlı olarak sorumluluğa sahiptirler. </w:t>
      </w: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rPr>
      </w:pPr>
    </w:p>
    <w:p w:rsidR="009C45D5" w:rsidRPr="008B1D02" w:rsidRDefault="009C45D5" w:rsidP="009F7E6F">
      <w:pPr>
        <w:pStyle w:val="ListeParagraf"/>
        <w:spacing w:after="0" w:line="240" w:lineRule="auto"/>
        <w:ind w:left="0"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Kooperatif Şirketi</w:t>
      </w:r>
      <w:r w:rsidR="00150CD3" w:rsidRPr="008B1D02">
        <w:rPr>
          <w:rFonts w:ascii="Times New Roman" w:hAnsi="Times New Roman" w:cs="Times New Roman"/>
          <w:sz w:val="24"/>
          <w:szCs w:val="24"/>
          <w:u w:val="single"/>
        </w:rPr>
        <w:t>:</w:t>
      </w:r>
    </w:p>
    <w:p w:rsidR="00577AD4" w:rsidRPr="008B1D02" w:rsidRDefault="00577AD4" w:rsidP="00197BD8">
      <w:pPr>
        <w:pStyle w:val="ListeParagraf"/>
        <w:spacing w:after="0" w:line="240" w:lineRule="auto"/>
        <w:jc w:val="both"/>
        <w:rPr>
          <w:rFonts w:ascii="Times New Roman" w:hAnsi="Times New Roman" w:cs="Times New Roman"/>
          <w:sz w:val="24"/>
          <w:szCs w:val="24"/>
        </w:rPr>
      </w:pPr>
    </w:p>
    <w:p w:rsidR="00577AD4" w:rsidRPr="008B1D02" w:rsidRDefault="00150CD3" w:rsidP="00150CD3">
      <w:pPr>
        <w:pStyle w:val="ListeParagraf"/>
        <w:spacing w:after="0" w:line="240" w:lineRule="auto"/>
        <w:ind w:left="0" w:firstLine="720"/>
        <w:jc w:val="both"/>
        <w:rPr>
          <w:rFonts w:ascii="Times New Roman" w:hAnsi="Times New Roman" w:cs="Times New Roman"/>
          <w:sz w:val="24"/>
          <w:szCs w:val="24"/>
        </w:rPr>
      </w:pPr>
      <w:r w:rsidRPr="008B1D02">
        <w:rPr>
          <w:rFonts w:ascii="Times New Roman" w:hAnsi="Times New Roman" w:cs="Times New Roman"/>
          <w:sz w:val="24"/>
          <w:szCs w:val="24"/>
        </w:rPr>
        <w:t>Üyelerinin ekonomik, sosyal ve kültürel ihtiyaçlarını karşılamak üzere en az 5 gerçek veya tüzel kişi tarafından kurulabilen kooperatif şirkette</w:t>
      </w:r>
      <w:r w:rsidR="00507E9F" w:rsidRPr="008B1D02">
        <w:rPr>
          <w:rFonts w:ascii="Times New Roman" w:hAnsi="Times New Roman" w:cs="Times New Roman"/>
          <w:sz w:val="24"/>
          <w:szCs w:val="24"/>
        </w:rPr>
        <w:t>,</w:t>
      </w:r>
      <w:r w:rsidR="00F52A6D" w:rsidRPr="008B1D02">
        <w:rPr>
          <w:rFonts w:ascii="Times New Roman" w:hAnsi="Times New Roman" w:cs="Times New Roman"/>
          <w:sz w:val="24"/>
          <w:szCs w:val="24"/>
        </w:rPr>
        <w:t xml:space="preserve"> şirket,</w:t>
      </w:r>
      <w:r w:rsidR="00507E9F" w:rsidRPr="008B1D02">
        <w:rPr>
          <w:rFonts w:ascii="Times New Roman" w:hAnsi="Times New Roman" w:cs="Times New Roman"/>
          <w:sz w:val="24"/>
          <w:szCs w:val="24"/>
        </w:rPr>
        <w:t xml:space="preserve"> borçlarına k</w:t>
      </w:r>
      <w:r w:rsidR="00F52A6D" w:rsidRPr="008B1D02">
        <w:rPr>
          <w:rFonts w:ascii="Times New Roman" w:hAnsi="Times New Roman" w:cs="Times New Roman"/>
          <w:sz w:val="24"/>
          <w:szCs w:val="24"/>
        </w:rPr>
        <w:t xml:space="preserve">arşı </w:t>
      </w:r>
      <w:r w:rsidR="00507E9F" w:rsidRPr="008B1D02">
        <w:rPr>
          <w:rFonts w:ascii="Times New Roman" w:hAnsi="Times New Roman" w:cs="Times New Roman"/>
          <w:sz w:val="24"/>
          <w:szCs w:val="24"/>
        </w:rPr>
        <w:t>kendi varlıkları ile sorumludur. Üyeler ise şirket borçlarından kooperatif şirkete ödemeleri gereken tutar oranında sorumludurlar. Tipik bir şirkete benzemeyen kooperatif şirkette, üyeler</w:t>
      </w:r>
      <w:r w:rsidR="005E28D2">
        <w:rPr>
          <w:rFonts w:ascii="Times New Roman" w:hAnsi="Times New Roman" w:cs="Times New Roman"/>
          <w:sz w:val="24"/>
          <w:szCs w:val="24"/>
        </w:rPr>
        <w:t>,</w:t>
      </w:r>
      <w:r w:rsidR="00507E9F" w:rsidRPr="008B1D02">
        <w:rPr>
          <w:rFonts w:ascii="Times New Roman" w:hAnsi="Times New Roman" w:cs="Times New Roman"/>
          <w:sz w:val="24"/>
          <w:szCs w:val="24"/>
        </w:rPr>
        <w:t xml:space="preserve"> şirket sermayesini oluşturan fonlara katkı yaparlar ve şirket yönetiminde aktif rol alarak, </w:t>
      </w:r>
      <w:r w:rsidR="005E33FD" w:rsidRPr="008B1D02">
        <w:rPr>
          <w:rFonts w:ascii="Times New Roman" w:hAnsi="Times New Roman" w:cs="Times New Roman"/>
          <w:sz w:val="24"/>
          <w:szCs w:val="24"/>
        </w:rPr>
        <w:t>şirket tarafından yürütülen</w:t>
      </w:r>
      <w:r w:rsidR="00507E9F" w:rsidRPr="008B1D02">
        <w:rPr>
          <w:rFonts w:ascii="Times New Roman" w:hAnsi="Times New Roman" w:cs="Times New Roman"/>
          <w:sz w:val="24"/>
          <w:szCs w:val="24"/>
        </w:rPr>
        <w:t xml:space="preserve"> işlerden kaynaklanan risk ve getiriyi paylaşırlar. </w:t>
      </w:r>
      <w:r w:rsidRPr="008B1D02">
        <w:rPr>
          <w:rFonts w:ascii="Times New Roman" w:hAnsi="Times New Roman" w:cs="Times New Roman"/>
          <w:sz w:val="24"/>
          <w:szCs w:val="24"/>
        </w:rPr>
        <w:t xml:space="preserve"> </w:t>
      </w:r>
    </w:p>
    <w:p w:rsidR="00650193" w:rsidRPr="008B1D02" w:rsidRDefault="00650193" w:rsidP="00150CD3">
      <w:pPr>
        <w:pStyle w:val="ListeParagraf"/>
        <w:spacing w:after="0" w:line="240" w:lineRule="auto"/>
        <w:ind w:left="0" w:firstLine="720"/>
        <w:jc w:val="both"/>
        <w:rPr>
          <w:rFonts w:ascii="Times New Roman" w:hAnsi="Times New Roman" w:cs="Times New Roman"/>
          <w:sz w:val="24"/>
          <w:szCs w:val="24"/>
        </w:rPr>
      </w:pPr>
    </w:p>
    <w:p w:rsidR="00D229D1" w:rsidRPr="008B1D02" w:rsidRDefault="00D229D1" w:rsidP="00D229D1">
      <w:pPr>
        <w:pStyle w:val="ListeParagraf"/>
        <w:spacing w:after="0" w:line="240" w:lineRule="auto"/>
        <w:ind w:left="0" w:firstLine="720"/>
        <w:jc w:val="both"/>
        <w:rPr>
          <w:rFonts w:ascii="Times New Roman" w:hAnsi="Times New Roman" w:cs="Times New Roman"/>
          <w:sz w:val="24"/>
          <w:szCs w:val="24"/>
          <w:u w:val="single"/>
        </w:rPr>
      </w:pPr>
      <w:r w:rsidRPr="008B1D02">
        <w:rPr>
          <w:rFonts w:ascii="Times New Roman" w:hAnsi="Times New Roman" w:cs="Times New Roman"/>
          <w:sz w:val="24"/>
          <w:szCs w:val="24"/>
          <w:u w:val="single"/>
        </w:rPr>
        <w:t>Faaliyetteki İşletmelerin Şirket Türlerine ve Sektörlere Göre Dağılımı</w:t>
      </w:r>
      <w:r w:rsidR="004702C0" w:rsidRPr="008B1D02">
        <w:rPr>
          <w:rFonts w:ascii="Times New Roman" w:hAnsi="Times New Roman" w:cs="Times New Roman"/>
          <w:sz w:val="24"/>
          <w:szCs w:val="24"/>
          <w:u w:val="single"/>
        </w:rPr>
        <w:t>:</w:t>
      </w:r>
    </w:p>
    <w:p w:rsidR="00D229D1" w:rsidRDefault="00D229D1" w:rsidP="00D229D1">
      <w:pPr>
        <w:pStyle w:val="ListeParagraf"/>
        <w:spacing w:after="0" w:line="240" w:lineRule="auto"/>
        <w:ind w:left="0" w:firstLine="720"/>
        <w:jc w:val="both"/>
        <w:rPr>
          <w:rFonts w:ascii="Times New Roman" w:hAnsi="Times New Roman" w:cs="Times New Roman"/>
          <w:b/>
          <w:sz w:val="24"/>
          <w:szCs w:val="24"/>
        </w:rPr>
      </w:pPr>
    </w:p>
    <w:p w:rsidR="00D229D1" w:rsidRPr="00D229D1" w:rsidRDefault="00D229D1" w:rsidP="00D229D1">
      <w:pPr>
        <w:pStyle w:val="ListeParagraf"/>
        <w:spacing w:after="0" w:line="240" w:lineRule="auto"/>
        <w:ind w:left="0" w:firstLine="720"/>
        <w:jc w:val="both"/>
        <w:rPr>
          <w:rFonts w:ascii="Times New Roman" w:hAnsi="Times New Roman" w:cs="Times New Roman"/>
          <w:sz w:val="24"/>
          <w:szCs w:val="24"/>
        </w:rPr>
      </w:pPr>
      <w:r w:rsidRPr="00D229D1">
        <w:rPr>
          <w:rFonts w:ascii="Times New Roman" w:hAnsi="Times New Roman" w:cs="Times New Roman"/>
          <w:sz w:val="24"/>
          <w:szCs w:val="24"/>
        </w:rPr>
        <w:t xml:space="preserve">Litvanya’nın resmi istatistik kurumu </w:t>
      </w:r>
      <w:proofErr w:type="spellStart"/>
      <w:r w:rsidRPr="00D229D1">
        <w:rPr>
          <w:rFonts w:ascii="Times New Roman" w:hAnsi="Times New Roman" w:cs="Times New Roman"/>
          <w:sz w:val="24"/>
          <w:szCs w:val="24"/>
        </w:rPr>
        <w:t>Statistics</w:t>
      </w:r>
      <w:proofErr w:type="spellEnd"/>
      <w:r w:rsidRPr="00D229D1">
        <w:rPr>
          <w:rFonts w:ascii="Times New Roman" w:hAnsi="Times New Roman" w:cs="Times New Roman"/>
          <w:sz w:val="24"/>
          <w:szCs w:val="24"/>
        </w:rPr>
        <w:t xml:space="preserve"> </w:t>
      </w:r>
      <w:proofErr w:type="spellStart"/>
      <w:r w:rsidRPr="00D229D1">
        <w:rPr>
          <w:rFonts w:ascii="Times New Roman" w:hAnsi="Times New Roman" w:cs="Times New Roman"/>
          <w:sz w:val="24"/>
          <w:szCs w:val="24"/>
        </w:rPr>
        <w:t>L</w:t>
      </w:r>
      <w:r>
        <w:rPr>
          <w:rFonts w:ascii="Times New Roman" w:hAnsi="Times New Roman" w:cs="Times New Roman"/>
          <w:sz w:val="24"/>
          <w:szCs w:val="24"/>
        </w:rPr>
        <w:t>ithuania</w:t>
      </w:r>
      <w:r w:rsidR="0026587C">
        <w:rPr>
          <w:rFonts w:ascii="Times New Roman" w:hAnsi="Times New Roman" w:cs="Times New Roman"/>
          <w:sz w:val="24"/>
          <w:szCs w:val="24"/>
        </w:rPr>
        <w:t>’nın</w:t>
      </w:r>
      <w:proofErr w:type="spellEnd"/>
      <w:r w:rsidR="0026587C">
        <w:rPr>
          <w:rFonts w:ascii="Times New Roman" w:hAnsi="Times New Roman" w:cs="Times New Roman"/>
          <w:sz w:val="24"/>
          <w:szCs w:val="24"/>
        </w:rPr>
        <w:t xml:space="preserve"> güncel</w:t>
      </w:r>
      <w:r>
        <w:rPr>
          <w:rFonts w:ascii="Times New Roman" w:hAnsi="Times New Roman" w:cs="Times New Roman"/>
          <w:sz w:val="24"/>
          <w:szCs w:val="24"/>
        </w:rPr>
        <w:t xml:space="preserve"> verileri esas alınarak</w:t>
      </w:r>
      <w:r w:rsidR="005E28D2">
        <w:rPr>
          <w:rFonts w:ascii="Times New Roman" w:hAnsi="Times New Roman" w:cs="Times New Roman"/>
          <w:sz w:val="24"/>
          <w:szCs w:val="24"/>
        </w:rPr>
        <w:t>,</w:t>
      </w:r>
      <w:r>
        <w:rPr>
          <w:rFonts w:ascii="Times New Roman" w:hAnsi="Times New Roman" w:cs="Times New Roman"/>
          <w:sz w:val="24"/>
          <w:szCs w:val="24"/>
        </w:rPr>
        <w:t xml:space="preserve"> ülke genelinde faaliyet gösteren şirketlerin türlerine ve faaliyet gösterdikleri sektör</w:t>
      </w:r>
      <w:r w:rsidR="0094601D">
        <w:rPr>
          <w:rFonts w:ascii="Times New Roman" w:hAnsi="Times New Roman" w:cs="Times New Roman"/>
          <w:sz w:val="24"/>
          <w:szCs w:val="24"/>
        </w:rPr>
        <w:t>ler</w:t>
      </w:r>
      <w:r>
        <w:rPr>
          <w:rFonts w:ascii="Times New Roman" w:hAnsi="Times New Roman" w:cs="Times New Roman"/>
          <w:sz w:val="24"/>
          <w:szCs w:val="24"/>
        </w:rPr>
        <w:t xml:space="preserve">e ilişkin bilgilere </w:t>
      </w:r>
      <w:r w:rsidR="0094601D">
        <w:rPr>
          <w:rFonts w:ascii="Times New Roman" w:hAnsi="Times New Roman" w:cs="Times New Roman"/>
          <w:sz w:val="24"/>
          <w:szCs w:val="24"/>
        </w:rPr>
        <w:t xml:space="preserve">aşağıda tablo halinde yer verilmektedir.  </w:t>
      </w:r>
      <w:r>
        <w:rPr>
          <w:rFonts w:ascii="Times New Roman" w:hAnsi="Times New Roman" w:cs="Times New Roman"/>
          <w:sz w:val="24"/>
          <w:szCs w:val="24"/>
        </w:rPr>
        <w:t xml:space="preserve">  </w:t>
      </w:r>
    </w:p>
    <w:p w:rsidR="00D229D1" w:rsidRDefault="00D229D1" w:rsidP="00150CD3">
      <w:pPr>
        <w:pStyle w:val="ListeParagraf"/>
        <w:spacing w:after="0" w:line="240" w:lineRule="auto"/>
        <w:ind w:left="0" w:firstLine="720"/>
        <w:jc w:val="both"/>
        <w:rPr>
          <w:rFonts w:ascii="Times New Roman" w:hAnsi="Times New Roman" w:cs="Times New Roman"/>
          <w:sz w:val="24"/>
          <w:szCs w:val="24"/>
        </w:rPr>
      </w:pPr>
    </w:p>
    <w:p w:rsidR="002E2890" w:rsidRDefault="002E2890" w:rsidP="00150CD3">
      <w:pPr>
        <w:pStyle w:val="ListeParagraf"/>
        <w:spacing w:after="0" w:line="240" w:lineRule="auto"/>
        <w:ind w:left="0" w:firstLine="720"/>
        <w:jc w:val="both"/>
        <w:rPr>
          <w:rFonts w:ascii="Times New Roman" w:hAnsi="Times New Roman" w:cs="Times New Roman"/>
          <w:sz w:val="24"/>
          <w:szCs w:val="24"/>
        </w:rPr>
      </w:pPr>
    </w:p>
    <w:p w:rsidR="002E2890" w:rsidRDefault="002E2890" w:rsidP="00150CD3">
      <w:pPr>
        <w:pStyle w:val="ListeParagraf"/>
        <w:spacing w:after="0" w:line="240" w:lineRule="auto"/>
        <w:ind w:left="0" w:firstLine="720"/>
        <w:jc w:val="both"/>
        <w:rPr>
          <w:rFonts w:ascii="Times New Roman" w:hAnsi="Times New Roman" w:cs="Times New Roman"/>
          <w:sz w:val="24"/>
          <w:szCs w:val="24"/>
        </w:rPr>
      </w:pPr>
    </w:p>
    <w:p w:rsidR="004702C0" w:rsidRDefault="004702C0" w:rsidP="00150CD3">
      <w:pPr>
        <w:pStyle w:val="ListeParagraf"/>
        <w:spacing w:after="0" w:line="240" w:lineRule="auto"/>
        <w:ind w:left="0" w:firstLine="720"/>
        <w:jc w:val="both"/>
        <w:rPr>
          <w:rFonts w:ascii="Times New Roman" w:hAnsi="Times New Roman" w:cs="Times New Roman"/>
          <w:sz w:val="24"/>
          <w:szCs w:val="24"/>
        </w:rPr>
      </w:pPr>
    </w:p>
    <w:p w:rsidR="00885D18" w:rsidRDefault="00885D18" w:rsidP="00885D18">
      <w:pPr>
        <w:pStyle w:val="ListeParagraf"/>
        <w:spacing w:after="0" w:line="240" w:lineRule="auto"/>
        <w:ind w:left="0"/>
        <w:jc w:val="both"/>
        <w:rPr>
          <w:rFonts w:ascii="Times New Roman" w:hAnsi="Times New Roman" w:cs="Times New Roman"/>
          <w:sz w:val="24"/>
          <w:szCs w:val="24"/>
        </w:rPr>
      </w:pPr>
      <w:r w:rsidRPr="00650193">
        <w:rPr>
          <w:rFonts w:ascii="Times New Roman" w:hAnsi="Times New Roman" w:cs="Times New Roman"/>
          <w:b/>
          <w:sz w:val="24"/>
          <w:szCs w:val="24"/>
        </w:rPr>
        <w:lastRenderedPageBreak/>
        <w:t>Tablo</w:t>
      </w:r>
      <w:r>
        <w:rPr>
          <w:rFonts w:ascii="Times New Roman" w:hAnsi="Times New Roman" w:cs="Times New Roman"/>
          <w:b/>
          <w:sz w:val="24"/>
          <w:szCs w:val="24"/>
        </w:rPr>
        <w:t xml:space="preserve"> 2</w:t>
      </w:r>
      <w:r w:rsidRPr="00650193">
        <w:rPr>
          <w:rFonts w:ascii="Times New Roman" w:hAnsi="Times New Roman" w:cs="Times New Roman"/>
          <w:b/>
          <w:sz w:val="24"/>
          <w:szCs w:val="24"/>
        </w:rPr>
        <w:t>:</w:t>
      </w:r>
      <w:r>
        <w:rPr>
          <w:rFonts w:ascii="Times New Roman" w:hAnsi="Times New Roman" w:cs="Times New Roman"/>
          <w:sz w:val="24"/>
          <w:szCs w:val="24"/>
        </w:rPr>
        <w:t xml:space="preserve"> Litvanya’da faaliyette bulunan şirketlerin türlerine göre dağılımı.</w:t>
      </w:r>
    </w:p>
    <w:p w:rsidR="0026587C" w:rsidRDefault="0026587C" w:rsidP="00885D18">
      <w:pPr>
        <w:pStyle w:val="ListeParagraf"/>
        <w:spacing w:after="0" w:line="240" w:lineRule="auto"/>
        <w:ind w:left="0"/>
        <w:jc w:val="both"/>
        <w:rPr>
          <w:rFonts w:ascii="Times New Roman" w:hAnsi="Times New Roman" w:cs="Times New Roman"/>
          <w:sz w:val="24"/>
          <w:szCs w:val="24"/>
        </w:rPr>
      </w:pPr>
    </w:p>
    <w:tbl>
      <w:tblPr>
        <w:tblpPr w:leftFromText="180" w:rightFromText="180" w:vertAnchor="text" w:horzAnchor="margin" w:tblpY="112"/>
        <w:tblW w:w="8559" w:type="dxa"/>
        <w:tblLook w:val="04A0" w:firstRow="1" w:lastRow="0" w:firstColumn="1" w:lastColumn="0" w:noHBand="0" w:noVBand="1"/>
      </w:tblPr>
      <w:tblGrid>
        <w:gridCol w:w="572"/>
        <w:gridCol w:w="2917"/>
        <w:gridCol w:w="1014"/>
        <w:gridCol w:w="1014"/>
        <w:gridCol w:w="1014"/>
        <w:gridCol w:w="1014"/>
        <w:gridCol w:w="1014"/>
      </w:tblGrid>
      <w:tr w:rsidR="002C6388" w:rsidRPr="005E28D2" w:rsidTr="002C6388">
        <w:trPr>
          <w:trHeight w:val="341"/>
        </w:trPr>
        <w:tc>
          <w:tcPr>
            <w:tcW w:w="57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proofErr w:type="spellStart"/>
            <w:r w:rsidRPr="005E28D2">
              <w:rPr>
                <w:rFonts w:ascii="Times New Roman" w:eastAsia="Times New Roman" w:hAnsi="Times New Roman" w:cs="Times New Roman"/>
                <w:b/>
                <w:bCs/>
                <w:sz w:val="20"/>
                <w:szCs w:val="20"/>
                <w:lang w:val="en-GB" w:eastAsia="en-GB"/>
              </w:rPr>
              <w:t>Sıra</w:t>
            </w:r>
            <w:proofErr w:type="spellEnd"/>
          </w:p>
        </w:tc>
        <w:tc>
          <w:tcPr>
            <w:tcW w:w="2917"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2C6388" w:rsidRPr="005E28D2" w:rsidRDefault="002C6388" w:rsidP="00D56758">
            <w:pPr>
              <w:spacing w:after="0" w:line="240" w:lineRule="auto"/>
              <w:rPr>
                <w:rFonts w:ascii="Times New Roman" w:eastAsia="Times New Roman" w:hAnsi="Times New Roman" w:cs="Times New Roman"/>
                <w:b/>
                <w:bCs/>
                <w:sz w:val="20"/>
                <w:szCs w:val="20"/>
                <w:lang w:val="en-GB" w:eastAsia="en-GB"/>
              </w:rPr>
            </w:pPr>
            <w:proofErr w:type="spellStart"/>
            <w:r w:rsidRPr="005E28D2">
              <w:rPr>
                <w:rFonts w:ascii="Times New Roman" w:eastAsia="Times New Roman" w:hAnsi="Times New Roman" w:cs="Times New Roman"/>
                <w:b/>
                <w:bCs/>
                <w:sz w:val="20"/>
                <w:szCs w:val="20"/>
                <w:lang w:val="en-GB" w:eastAsia="en-GB"/>
              </w:rPr>
              <w:t>Şirket</w:t>
            </w:r>
            <w:proofErr w:type="spellEnd"/>
          </w:p>
        </w:tc>
        <w:tc>
          <w:tcPr>
            <w:tcW w:w="1014" w:type="dxa"/>
            <w:tcBorders>
              <w:top w:val="single" w:sz="4" w:space="0" w:color="auto"/>
              <w:left w:val="nil"/>
              <w:bottom w:val="single" w:sz="4" w:space="0" w:color="auto"/>
              <w:right w:val="single" w:sz="4" w:space="0" w:color="auto"/>
            </w:tcBorders>
            <w:shd w:val="clear" w:color="auto" w:fill="9CC2E5" w:themeFill="accent1" w:themeFillTint="99"/>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2019</w:t>
            </w:r>
          </w:p>
        </w:tc>
        <w:tc>
          <w:tcPr>
            <w:tcW w:w="10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2020</w:t>
            </w:r>
          </w:p>
        </w:tc>
        <w:tc>
          <w:tcPr>
            <w:tcW w:w="10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2021</w:t>
            </w:r>
          </w:p>
        </w:tc>
        <w:tc>
          <w:tcPr>
            <w:tcW w:w="10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2022</w:t>
            </w:r>
          </w:p>
        </w:tc>
        <w:tc>
          <w:tcPr>
            <w:tcW w:w="10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(2022</w:t>
            </w:r>
            <w:r w:rsidRPr="00554574">
              <w:rPr>
                <w:rFonts w:ascii="Times New Roman" w:eastAsia="Times New Roman" w:hAnsi="Times New Roman" w:cs="Times New Roman"/>
                <w:b/>
                <w:bCs/>
                <w:sz w:val="20"/>
                <w:szCs w:val="20"/>
                <w:lang w:val="en-GB" w:eastAsia="en-GB"/>
              </w:rPr>
              <w:t>)</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1</w:t>
            </w:r>
          </w:p>
        </w:tc>
        <w:tc>
          <w:tcPr>
            <w:tcW w:w="2917" w:type="dxa"/>
            <w:tcBorders>
              <w:top w:val="nil"/>
              <w:left w:val="nil"/>
              <w:bottom w:val="single" w:sz="4" w:space="0" w:color="auto"/>
              <w:right w:val="single" w:sz="4" w:space="0" w:color="auto"/>
            </w:tcBorders>
            <w:shd w:val="clear" w:color="DCE6F1" w:fill="DCE6F1"/>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r w:rsidRPr="005E28D2">
              <w:rPr>
                <w:rFonts w:ascii="Times New Roman" w:eastAsia="Times New Roman" w:hAnsi="Times New Roman" w:cs="Times New Roman"/>
                <w:sz w:val="20"/>
                <w:szCs w:val="20"/>
                <w:lang w:val="en-GB" w:eastAsia="en-GB"/>
              </w:rPr>
              <w:t xml:space="preserve">Limited </w:t>
            </w:r>
            <w:proofErr w:type="spellStart"/>
            <w:r w:rsidRPr="005E28D2">
              <w:rPr>
                <w:rFonts w:ascii="Times New Roman" w:eastAsia="Times New Roman" w:hAnsi="Times New Roman" w:cs="Times New Roman"/>
                <w:sz w:val="20"/>
                <w:szCs w:val="20"/>
                <w:lang w:val="en-GB" w:eastAsia="en-GB"/>
              </w:rPr>
              <w:t>Şirket</w:t>
            </w:r>
            <w:proofErr w:type="spellEnd"/>
            <w:r w:rsidRPr="005E28D2">
              <w:rPr>
                <w:rFonts w:ascii="Times New Roman" w:eastAsia="Times New Roman" w:hAnsi="Times New Roman" w:cs="Times New Roman"/>
                <w:sz w:val="20"/>
                <w:szCs w:val="20"/>
                <w:lang w:val="en-GB" w:eastAsia="en-GB"/>
              </w:rPr>
              <w:t xml:space="preserve"> (UAB)</w:t>
            </w:r>
          </w:p>
        </w:tc>
        <w:tc>
          <w:tcPr>
            <w:tcW w:w="1014" w:type="dxa"/>
            <w:tcBorders>
              <w:top w:val="single" w:sz="4" w:space="0" w:color="auto"/>
              <w:left w:val="nil"/>
              <w:bottom w:val="single" w:sz="4" w:space="0" w:color="auto"/>
              <w:right w:val="single" w:sz="4" w:space="0" w:color="auto"/>
            </w:tcBorders>
            <w:shd w:val="clear" w:color="DCE6F1" w:fill="DCE6F1"/>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68.224</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56758" w:rsidRDefault="002C6388" w:rsidP="00D56758">
            <w:pPr>
              <w:spacing w:after="0" w:line="240" w:lineRule="auto"/>
              <w:jc w:val="center"/>
              <w:rPr>
                <w:rFonts w:ascii="Times New Roman" w:eastAsia="Times New Roman" w:hAnsi="Times New Roman" w:cs="Times New Roman"/>
                <w:sz w:val="20"/>
                <w:szCs w:val="20"/>
                <w:lang w:val="en-GB" w:eastAsia="en-GB"/>
              </w:rPr>
            </w:pPr>
            <w:r w:rsidRPr="00D56758">
              <w:rPr>
                <w:rFonts w:ascii="Times New Roman" w:eastAsia="Times New Roman" w:hAnsi="Times New Roman" w:cs="Times New Roman"/>
                <w:sz w:val="20"/>
                <w:szCs w:val="20"/>
                <w:lang w:val="en-GB" w:eastAsia="en-GB"/>
              </w:rPr>
              <w:t>69.971</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56758" w:rsidRDefault="002C6388" w:rsidP="00D56758">
            <w:pPr>
              <w:spacing w:after="0" w:line="240" w:lineRule="auto"/>
              <w:jc w:val="center"/>
              <w:rPr>
                <w:rFonts w:ascii="Times New Roman" w:eastAsia="Times New Roman" w:hAnsi="Times New Roman" w:cs="Times New Roman"/>
                <w:sz w:val="20"/>
                <w:szCs w:val="20"/>
                <w:lang w:val="en-GB" w:eastAsia="en-GB"/>
              </w:rPr>
            </w:pPr>
            <w:r w:rsidRPr="00D56758">
              <w:rPr>
                <w:rFonts w:ascii="Times New Roman" w:eastAsia="Times New Roman" w:hAnsi="Times New Roman" w:cs="Times New Roman"/>
                <w:sz w:val="20"/>
                <w:szCs w:val="20"/>
                <w:lang w:val="en-GB" w:eastAsia="en-GB"/>
              </w:rPr>
              <w:t>69.681</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56758" w:rsidRDefault="002C6388" w:rsidP="00D56758">
            <w:pPr>
              <w:spacing w:after="0" w:line="240" w:lineRule="auto"/>
              <w:jc w:val="center"/>
              <w:rPr>
                <w:rFonts w:ascii="Times New Roman" w:eastAsia="Times New Roman" w:hAnsi="Times New Roman" w:cs="Times New Roman"/>
                <w:sz w:val="20"/>
                <w:szCs w:val="20"/>
                <w:lang w:val="en-GB" w:eastAsia="en-GB"/>
              </w:rPr>
            </w:pPr>
            <w:r w:rsidRPr="00D56758">
              <w:rPr>
                <w:rFonts w:ascii="Times New Roman" w:eastAsia="Times New Roman" w:hAnsi="Times New Roman" w:cs="Times New Roman"/>
                <w:sz w:val="20"/>
                <w:szCs w:val="20"/>
                <w:lang w:val="en-GB" w:eastAsia="en-GB"/>
              </w:rPr>
              <w:t>72.387</w:t>
            </w:r>
          </w:p>
        </w:tc>
        <w:tc>
          <w:tcPr>
            <w:tcW w:w="101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2C6388" w:rsidRPr="00AD492A" w:rsidRDefault="00AD492A"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63.8</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2</w:t>
            </w:r>
          </w:p>
        </w:tc>
        <w:tc>
          <w:tcPr>
            <w:tcW w:w="2917" w:type="dxa"/>
            <w:tcBorders>
              <w:top w:val="nil"/>
              <w:left w:val="nil"/>
              <w:bottom w:val="single" w:sz="4" w:space="0" w:color="auto"/>
              <w:right w:val="single" w:sz="4" w:space="0" w:color="auto"/>
            </w:tcBorders>
            <w:shd w:val="clear" w:color="auto" w:fill="auto"/>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Şahıs</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şirketi</w:t>
            </w:r>
            <w:proofErr w:type="spellEnd"/>
            <w:r w:rsidRPr="005E28D2">
              <w:rPr>
                <w:rFonts w:ascii="Times New Roman" w:eastAsia="Times New Roman" w:hAnsi="Times New Roman" w:cs="Times New Roman"/>
                <w:sz w:val="20"/>
                <w:szCs w:val="20"/>
                <w:lang w:val="en-GB" w:eastAsia="en-GB"/>
              </w:rPr>
              <w:t xml:space="preserve"> (IĮ)</w:t>
            </w:r>
          </w:p>
        </w:tc>
        <w:tc>
          <w:tcPr>
            <w:tcW w:w="1014" w:type="dxa"/>
            <w:tcBorders>
              <w:top w:val="single" w:sz="4" w:space="0" w:color="auto"/>
              <w:left w:val="nil"/>
              <w:bottom w:val="single" w:sz="4" w:space="0" w:color="auto"/>
              <w:right w:val="single" w:sz="4" w:space="0" w:color="auto"/>
            </w:tcBorders>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10.118</w:t>
            </w:r>
          </w:p>
        </w:tc>
        <w:tc>
          <w:tcPr>
            <w:tcW w:w="1014" w:type="dxa"/>
            <w:tcBorders>
              <w:top w:val="single" w:sz="4" w:space="0" w:color="auto"/>
              <w:left w:val="single" w:sz="4" w:space="0" w:color="auto"/>
              <w:bottom w:val="single" w:sz="4" w:space="0" w:color="auto"/>
              <w:right w:val="single" w:sz="4" w:space="0" w:color="auto"/>
            </w:tcBorders>
            <w:shd w:val="clear" w:color="DCE6F1" w:fill="FFFFFF"/>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sidRPr="00DA5570">
              <w:rPr>
                <w:rFonts w:ascii="Times New Roman" w:eastAsia="Times New Roman" w:hAnsi="Times New Roman" w:cs="Times New Roman"/>
                <w:sz w:val="20"/>
                <w:szCs w:val="20"/>
                <w:lang w:val="en-GB" w:eastAsia="en-GB"/>
              </w:rPr>
              <w:t>9.418</w:t>
            </w:r>
          </w:p>
        </w:tc>
        <w:tc>
          <w:tcPr>
            <w:tcW w:w="1014" w:type="dxa"/>
            <w:tcBorders>
              <w:top w:val="single" w:sz="4" w:space="0" w:color="auto"/>
              <w:left w:val="single" w:sz="4" w:space="0" w:color="auto"/>
              <w:bottom w:val="single" w:sz="4" w:space="0" w:color="auto"/>
              <w:right w:val="single" w:sz="4" w:space="0" w:color="auto"/>
            </w:tcBorders>
            <w:shd w:val="clear" w:color="DCE6F1" w:fill="FFFFFF"/>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sidRPr="00DA5570">
              <w:rPr>
                <w:rFonts w:ascii="Times New Roman" w:eastAsia="Times New Roman" w:hAnsi="Times New Roman" w:cs="Times New Roman"/>
                <w:sz w:val="20"/>
                <w:szCs w:val="20"/>
                <w:lang w:val="en-GB" w:eastAsia="en-GB"/>
              </w:rPr>
              <w:t>8.822</w:t>
            </w:r>
          </w:p>
        </w:tc>
        <w:tc>
          <w:tcPr>
            <w:tcW w:w="1014" w:type="dxa"/>
            <w:tcBorders>
              <w:top w:val="single" w:sz="4" w:space="0" w:color="auto"/>
              <w:left w:val="single" w:sz="4" w:space="0" w:color="auto"/>
              <w:bottom w:val="single" w:sz="4" w:space="0" w:color="auto"/>
              <w:right w:val="single" w:sz="4" w:space="0" w:color="auto"/>
            </w:tcBorders>
            <w:shd w:val="clear" w:color="DCE6F1" w:fill="FFFFFF"/>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sidRPr="00DA5570">
              <w:rPr>
                <w:rFonts w:ascii="Times New Roman" w:eastAsia="Times New Roman" w:hAnsi="Times New Roman" w:cs="Times New Roman"/>
                <w:sz w:val="20"/>
                <w:szCs w:val="20"/>
                <w:lang w:val="en-GB" w:eastAsia="en-GB"/>
              </w:rPr>
              <w:t>8.529</w:t>
            </w:r>
          </w:p>
        </w:tc>
        <w:tc>
          <w:tcPr>
            <w:tcW w:w="1014" w:type="dxa"/>
            <w:tcBorders>
              <w:top w:val="single" w:sz="4" w:space="0" w:color="auto"/>
              <w:left w:val="single" w:sz="4" w:space="0" w:color="auto"/>
              <w:bottom w:val="single" w:sz="4" w:space="0" w:color="auto"/>
              <w:right w:val="single" w:sz="4" w:space="0" w:color="auto"/>
            </w:tcBorders>
            <w:shd w:val="clear" w:color="DCE6F1" w:fill="FFFFFF"/>
            <w:noWrap/>
            <w:vAlign w:val="bottom"/>
          </w:tcPr>
          <w:p w:rsidR="002C6388" w:rsidRPr="00AD492A" w:rsidRDefault="00AD492A"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7.5</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3</w:t>
            </w:r>
          </w:p>
        </w:tc>
        <w:tc>
          <w:tcPr>
            <w:tcW w:w="2917" w:type="dxa"/>
            <w:tcBorders>
              <w:top w:val="nil"/>
              <w:left w:val="nil"/>
              <w:bottom w:val="single" w:sz="4" w:space="0" w:color="auto"/>
              <w:right w:val="single" w:sz="4" w:space="0" w:color="auto"/>
            </w:tcBorders>
            <w:shd w:val="clear" w:color="000000" w:fill="DCE6F1"/>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Küçük</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Ortaklık</w:t>
            </w:r>
            <w:proofErr w:type="spellEnd"/>
            <w:r w:rsidRPr="005E28D2">
              <w:rPr>
                <w:rFonts w:ascii="Times New Roman" w:eastAsia="Times New Roman" w:hAnsi="Times New Roman" w:cs="Times New Roman"/>
                <w:sz w:val="20"/>
                <w:szCs w:val="20"/>
                <w:lang w:val="en-GB" w:eastAsia="en-GB"/>
              </w:rPr>
              <w:t xml:space="preserve"> (MB)</w:t>
            </w:r>
          </w:p>
        </w:tc>
        <w:tc>
          <w:tcPr>
            <w:tcW w:w="1014" w:type="dxa"/>
            <w:tcBorders>
              <w:top w:val="single" w:sz="4" w:space="0" w:color="auto"/>
              <w:left w:val="nil"/>
              <w:bottom w:val="single" w:sz="4" w:space="0" w:color="auto"/>
              <w:right w:val="single" w:sz="4" w:space="0" w:color="auto"/>
            </w:tcBorders>
            <w:shd w:val="clear" w:color="DCE6F1" w:fill="DCE6F1"/>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5.150</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6.367</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7.855</w:t>
            </w:r>
          </w:p>
        </w:tc>
        <w:tc>
          <w:tcPr>
            <w:tcW w:w="1014" w:type="dxa"/>
            <w:tcBorders>
              <w:top w:val="single" w:sz="4" w:space="0" w:color="auto"/>
              <w:left w:val="single" w:sz="4" w:space="0" w:color="auto"/>
              <w:bottom w:val="single" w:sz="4" w:space="0" w:color="auto"/>
              <w:right w:val="single" w:sz="4" w:space="0" w:color="auto"/>
            </w:tcBorders>
            <w:shd w:val="clear" w:color="DCE6F1" w:fill="DCE6F1"/>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10.812</w:t>
            </w:r>
          </w:p>
        </w:tc>
        <w:tc>
          <w:tcPr>
            <w:tcW w:w="101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2C6388" w:rsidRPr="00AD492A" w:rsidRDefault="00AD492A"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9,5</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4</w:t>
            </w:r>
          </w:p>
        </w:tc>
        <w:tc>
          <w:tcPr>
            <w:tcW w:w="2917" w:type="dxa"/>
            <w:tcBorders>
              <w:top w:val="nil"/>
              <w:left w:val="nil"/>
              <w:bottom w:val="single" w:sz="4" w:space="0" w:color="auto"/>
              <w:right w:val="single" w:sz="4" w:space="0" w:color="auto"/>
            </w:tcBorders>
            <w:shd w:val="clear" w:color="auto" w:fill="auto"/>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Anonim</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Şirket</w:t>
            </w:r>
            <w:proofErr w:type="spellEnd"/>
            <w:r w:rsidRPr="005E28D2">
              <w:rPr>
                <w:rFonts w:ascii="Times New Roman" w:eastAsia="Times New Roman" w:hAnsi="Times New Roman" w:cs="Times New Roman"/>
                <w:sz w:val="20"/>
                <w:szCs w:val="20"/>
                <w:lang w:val="en-GB" w:eastAsia="en-GB"/>
              </w:rPr>
              <w:t xml:space="preserve"> (AB)</w:t>
            </w:r>
          </w:p>
        </w:tc>
        <w:tc>
          <w:tcPr>
            <w:tcW w:w="1014" w:type="dxa"/>
            <w:tcBorders>
              <w:top w:val="single" w:sz="4" w:space="0" w:color="auto"/>
              <w:left w:val="nil"/>
              <w:bottom w:val="single" w:sz="4" w:space="0" w:color="auto"/>
              <w:right w:val="single" w:sz="4" w:space="0" w:color="auto"/>
            </w:tcBorders>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281</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274</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253</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A5570" w:rsidRDefault="002C6388" w:rsidP="00D56758">
            <w:pPr>
              <w:spacing w:after="0" w:line="240" w:lineRule="auto"/>
              <w:jc w:val="center"/>
              <w:rPr>
                <w:rFonts w:ascii="Times New Roman" w:eastAsia="Times New Roman" w:hAnsi="Times New Roman" w:cs="Times New Roman"/>
                <w:sz w:val="20"/>
                <w:szCs w:val="20"/>
                <w:lang w:val="en-GB" w:eastAsia="en-GB"/>
              </w:rPr>
            </w:pPr>
            <w:r w:rsidRPr="00DA5570">
              <w:rPr>
                <w:rFonts w:ascii="Times New Roman" w:eastAsia="Times New Roman" w:hAnsi="Times New Roman" w:cs="Times New Roman"/>
                <w:sz w:val="20"/>
                <w:szCs w:val="20"/>
                <w:lang w:val="en-GB" w:eastAsia="en-GB"/>
              </w:rPr>
              <w:t>244</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388" w:rsidRPr="00AD492A" w:rsidRDefault="00AD492A"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0.2</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000000" w:fill="DCE6F1"/>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5</w:t>
            </w:r>
          </w:p>
        </w:tc>
        <w:tc>
          <w:tcPr>
            <w:tcW w:w="2917" w:type="dxa"/>
            <w:tcBorders>
              <w:top w:val="nil"/>
              <w:left w:val="nil"/>
              <w:bottom w:val="single" w:sz="4" w:space="0" w:color="auto"/>
              <w:right w:val="single" w:sz="4" w:space="0" w:color="auto"/>
            </w:tcBorders>
            <w:shd w:val="clear" w:color="DCE6F1" w:fill="DCE6F1"/>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Genel</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Ortaklık</w:t>
            </w:r>
            <w:proofErr w:type="spellEnd"/>
            <w:r w:rsidRPr="005E28D2">
              <w:rPr>
                <w:rFonts w:ascii="Times New Roman" w:eastAsia="Times New Roman" w:hAnsi="Times New Roman" w:cs="Times New Roman"/>
                <w:sz w:val="20"/>
                <w:szCs w:val="20"/>
                <w:lang w:val="en-GB" w:eastAsia="en-GB"/>
              </w:rPr>
              <w:t xml:space="preserve"> (TUB)</w:t>
            </w:r>
          </w:p>
        </w:tc>
        <w:tc>
          <w:tcPr>
            <w:tcW w:w="1014" w:type="dxa"/>
            <w:tcBorders>
              <w:top w:val="single" w:sz="4" w:space="0" w:color="auto"/>
              <w:left w:val="nil"/>
              <w:bottom w:val="single" w:sz="4" w:space="0" w:color="auto"/>
              <w:right w:val="single" w:sz="4" w:space="0" w:color="auto"/>
            </w:tcBorders>
            <w:shd w:val="clear" w:color="000000" w:fill="DCE6F1"/>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69</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66</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63</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59</w:t>
            </w:r>
          </w:p>
        </w:tc>
        <w:tc>
          <w:tcPr>
            <w:tcW w:w="1014"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2C6388" w:rsidRPr="00AD492A" w:rsidRDefault="002C6388"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0.1</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6</w:t>
            </w:r>
          </w:p>
        </w:tc>
        <w:tc>
          <w:tcPr>
            <w:tcW w:w="2917" w:type="dxa"/>
            <w:tcBorders>
              <w:top w:val="nil"/>
              <w:left w:val="nil"/>
              <w:bottom w:val="single" w:sz="4" w:space="0" w:color="auto"/>
              <w:right w:val="single" w:sz="4" w:space="0" w:color="auto"/>
            </w:tcBorders>
            <w:shd w:val="clear" w:color="auto" w:fill="auto"/>
            <w:noWrap/>
            <w:vAlign w:val="bottom"/>
            <w:hideMark/>
          </w:tcPr>
          <w:p w:rsidR="002C6388" w:rsidRPr="005E28D2" w:rsidRDefault="002C6388" w:rsidP="00D56758">
            <w:pPr>
              <w:spacing w:after="0" w:line="240" w:lineRule="auto"/>
              <w:rPr>
                <w:rFonts w:ascii="Times New Roman" w:eastAsia="Times New Roman" w:hAnsi="Times New Roman" w:cs="Times New Roman"/>
                <w:sz w:val="20"/>
                <w:szCs w:val="20"/>
                <w:lang w:val="en-GB" w:eastAsia="en-GB"/>
              </w:rPr>
            </w:pPr>
            <w:r w:rsidRPr="005E28D2">
              <w:rPr>
                <w:rFonts w:ascii="Times New Roman" w:eastAsia="Times New Roman" w:hAnsi="Times New Roman" w:cs="Times New Roman"/>
                <w:sz w:val="20"/>
                <w:szCs w:val="20"/>
                <w:lang w:val="en-GB" w:eastAsia="en-GB"/>
              </w:rPr>
              <w:t xml:space="preserve">Limited </w:t>
            </w:r>
            <w:proofErr w:type="spellStart"/>
            <w:r w:rsidRPr="005E28D2">
              <w:rPr>
                <w:rFonts w:ascii="Times New Roman" w:eastAsia="Times New Roman" w:hAnsi="Times New Roman" w:cs="Times New Roman"/>
                <w:sz w:val="20"/>
                <w:szCs w:val="20"/>
                <w:lang w:val="en-GB" w:eastAsia="en-GB"/>
              </w:rPr>
              <w:t>Ortaklık</w:t>
            </w:r>
            <w:proofErr w:type="spellEnd"/>
            <w:r w:rsidRPr="005E28D2">
              <w:rPr>
                <w:rFonts w:ascii="Times New Roman" w:eastAsia="Times New Roman" w:hAnsi="Times New Roman" w:cs="Times New Roman"/>
                <w:sz w:val="20"/>
                <w:szCs w:val="20"/>
                <w:lang w:val="en-GB" w:eastAsia="en-GB"/>
              </w:rPr>
              <w:t xml:space="preserve"> (KUB)</w:t>
            </w:r>
          </w:p>
        </w:tc>
        <w:tc>
          <w:tcPr>
            <w:tcW w:w="1014" w:type="dxa"/>
            <w:tcBorders>
              <w:top w:val="single" w:sz="4" w:space="0" w:color="auto"/>
              <w:left w:val="nil"/>
              <w:bottom w:val="single" w:sz="4" w:space="0" w:color="auto"/>
              <w:right w:val="single" w:sz="4" w:space="0" w:color="auto"/>
            </w:tcBorders>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22</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24</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2C58AC" w:rsidRDefault="002C6388" w:rsidP="00D56758">
            <w:pPr>
              <w:spacing w:after="0" w:line="240" w:lineRule="auto"/>
              <w:jc w:val="center"/>
              <w:rPr>
                <w:rFonts w:ascii="Times New Roman" w:eastAsia="Times New Roman" w:hAnsi="Times New Roman" w:cs="Times New Roman"/>
                <w:sz w:val="20"/>
                <w:szCs w:val="20"/>
                <w:lang w:val="en-GB" w:eastAsia="en-GB"/>
              </w:rPr>
            </w:pPr>
            <w:r w:rsidRPr="002C58AC">
              <w:rPr>
                <w:rFonts w:ascii="Times New Roman" w:eastAsia="Times New Roman" w:hAnsi="Times New Roman" w:cs="Times New Roman"/>
                <w:sz w:val="20"/>
                <w:szCs w:val="20"/>
                <w:lang w:val="en-GB" w:eastAsia="en-GB"/>
              </w:rPr>
              <w:t>35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388" w:rsidRPr="00AD492A" w:rsidRDefault="002C6388" w:rsidP="00D56758">
            <w:pPr>
              <w:spacing w:after="0" w:line="240" w:lineRule="auto"/>
              <w:jc w:val="center"/>
              <w:rPr>
                <w:rFonts w:ascii="Times New Roman" w:eastAsia="Times New Roman" w:hAnsi="Times New Roman" w:cs="Times New Roman"/>
                <w:sz w:val="20"/>
                <w:szCs w:val="20"/>
                <w:lang w:val="en-GB" w:eastAsia="en-GB"/>
              </w:rPr>
            </w:pPr>
            <w:r w:rsidRPr="00AD492A">
              <w:rPr>
                <w:rFonts w:ascii="Times New Roman" w:eastAsia="Times New Roman" w:hAnsi="Times New Roman" w:cs="Times New Roman"/>
                <w:sz w:val="20"/>
                <w:szCs w:val="20"/>
                <w:lang w:val="en-GB" w:eastAsia="en-GB"/>
              </w:rPr>
              <w:t>0.0</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000000" w:fill="DCE6F1"/>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7</w:t>
            </w:r>
          </w:p>
        </w:tc>
        <w:tc>
          <w:tcPr>
            <w:tcW w:w="2917" w:type="dxa"/>
            <w:tcBorders>
              <w:top w:val="nil"/>
              <w:left w:val="nil"/>
              <w:bottom w:val="single" w:sz="4" w:space="0" w:color="auto"/>
              <w:right w:val="single" w:sz="4" w:space="0" w:color="auto"/>
            </w:tcBorders>
            <w:shd w:val="clear" w:color="000000" w:fill="DCE6F1"/>
            <w:noWrap/>
            <w:vAlign w:val="bottom"/>
            <w:hideMark/>
          </w:tcPr>
          <w:p w:rsidR="002C6388" w:rsidRPr="00554574" w:rsidRDefault="002C6388" w:rsidP="00D56758">
            <w:pPr>
              <w:spacing w:after="0" w:line="240" w:lineRule="auto"/>
              <w:rPr>
                <w:rFonts w:ascii="Times New Roman" w:eastAsia="Times New Roman" w:hAnsi="Times New Roman" w:cs="Times New Roman"/>
                <w:sz w:val="20"/>
                <w:szCs w:val="20"/>
                <w:lang w:val="en-GB" w:eastAsia="en-GB"/>
              </w:rPr>
            </w:pPr>
            <w:proofErr w:type="spellStart"/>
            <w:r w:rsidRPr="00554574">
              <w:rPr>
                <w:rFonts w:ascii="Times New Roman" w:eastAsia="Times New Roman" w:hAnsi="Times New Roman" w:cs="Times New Roman"/>
                <w:sz w:val="20"/>
                <w:szCs w:val="20"/>
                <w:lang w:val="en-GB" w:eastAsia="en-GB"/>
              </w:rPr>
              <w:t>Diğer</w:t>
            </w:r>
            <w:proofErr w:type="spellEnd"/>
          </w:p>
        </w:tc>
        <w:tc>
          <w:tcPr>
            <w:tcW w:w="1014" w:type="dxa"/>
            <w:tcBorders>
              <w:top w:val="single" w:sz="4" w:space="0" w:color="auto"/>
              <w:left w:val="nil"/>
              <w:bottom w:val="single" w:sz="4" w:space="0" w:color="auto"/>
              <w:right w:val="single" w:sz="4" w:space="0" w:color="auto"/>
            </w:tcBorders>
            <w:shd w:val="clear" w:color="000000" w:fill="DCE6F1"/>
            <w:vAlign w:val="bottom"/>
          </w:tcPr>
          <w:p w:rsidR="002C6388" w:rsidRPr="00554574" w:rsidRDefault="002C6388"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25.864</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Pr>
                <w:rFonts w:ascii="Times New Roman" w:eastAsia="Times New Roman" w:hAnsi="Times New Roman" w:cs="Times New Roman"/>
                <w:sz w:val="20"/>
                <w:szCs w:val="20"/>
                <w:lang w:val="en-GB" w:eastAsia="en-GB"/>
              </w:rPr>
              <w:t>21.326</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sidRPr="00AE23AE">
              <w:rPr>
                <w:rFonts w:ascii="Times New Roman" w:eastAsia="Times New Roman" w:hAnsi="Times New Roman" w:cs="Times New Roman"/>
                <w:sz w:val="20"/>
                <w:szCs w:val="20"/>
                <w:lang w:val="en-GB" w:eastAsia="en-GB"/>
              </w:rPr>
              <w:t>21.560</w:t>
            </w:r>
          </w:p>
        </w:tc>
        <w:tc>
          <w:tcPr>
            <w:tcW w:w="1014" w:type="dxa"/>
            <w:tcBorders>
              <w:top w:val="single" w:sz="4" w:space="0" w:color="auto"/>
              <w:left w:val="single" w:sz="4" w:space="0" w:color="auto"/>
              <w:bottom w:val="single" w:sz="4" w:space="0" w:color="auto"/>
              <w:right w:val="single" w:sz="4" w:space="0" w:color="auto"/>
            </w:tcBorders>
            <w:shd w:val="clear" w:color="000000" w:fill="DCE6F1"/>
            <w:vAlign w:val="bottom"/>
          </w:tcPr>
          <w:p w:rsidR="002C6388" w:rsidRPr="00D56758" w:rsidRDefault="002C6388" w:rsidP="00D56758">
            <w:pPr>
              <w:spacing w:after="0" w:line="240" w:lineRule="auto"/>
              <w:jc w:val="center"/>
              <w:rPr>
                <w:rFonts w:ascii="Times New Roman" w:eastAsia="Times New Roman" w:hAnsi="Times New Roman" w:cs="Times New Roman"/>
                <w:color w:val="FF0000"/>
                <w:sz w:val="20"/>
                <w:szCs w:val="20"/>
                <w:lang w:val="en-GB" w:eastAsia="en-GB"/>
              </w:rPr>
            </w:pPr>
            <w:r w:rsidRPr="00AE23AE">
              <w:rPr>
                <w:rFonts w:ascii="Times New Roman" w:eastAsia="Times New Roman" w:hAnsi="Times New Roman" w:cs="Times New Roman"/>
                <w:sz w:val="20"/>
                <w:szCs w:val="20"/>
                <w:lang w:val="en-GB" w:eastAsia="en-GB"/>
              </w:rPr>
              <w:t>21.450</w:t>
            </w:r>
          </w:p>
        </w:tc>
        <w:tc>
          <w:tcPr>
            <w:tcW w:w="1014"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2C6388" w:rsidRPr="00554574" w:rsidRDefault="00AD492A" w:rsidP="00D5675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18</w:t>
            </w:r>
            <w:r w:rsidR="002C6388" w:rsidRPr="00554574">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9</w:t>
            </w:r>
          </w:p>
        </w:tc>
      </w:tr>
      <w:tr w:rsidR="002C6388" w:rsidRPr="005E28D2" w:rsidTr="002C6388">
        <w:trPr>
          <w:trHeight w:val="3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C6388" w:rsidRPr="005E28D2" w:rsidRDefault="002C6388" w:rsidP="00D56758">
            <w:pPr>
              <w:spacing w:after="0" w:line="240" w:lineRule="auto"/>
              <w:jc w:val="center"/>
              <w:rPr>
                <w:rFonts w:ascii="Times New Roman" w:eastAsia="Times New Roman" w:hAnsi="Times New Roman" w:cs="Times New Roman"/>
                <w:b/>
                <w:bCs/>
                <w:sz w:val="20"/>
                <w:szCs w:val="20"/>
                <w:lang w:val="en-GB" w:eastAsia="en-GB"/>
              </w:rPr>
            </w:pPr>
          </w:p>
        </w:tc>
        <w:tc>
          <w:tcPr>
            <w:tcW w:w="2917" w:type="dxa"/>
            <w:tcBorders>
              <w:top w:val="nil"/>
              <w:left w:val="nil"/>
              <w:bottom w:val="single" w:sz="4" w:space="0" w:color="auto"/>
              <w:right w:val="single" w:sz="4" w:space="0" w:color="auto"/>
            </w:tcBorders>
            <w:shd w:val="clear" w:color="auto" w:fill="auto"/>
            <w:noWrap/>
            <w:vAlign w:val="bottom"/>
            <w:hideMark/>
          </w:tcPr>
          <w:p w:rsidR="002C6388" w:rsidRPr="00554574" w:rsidRDefault="002C6388" w:rsidP="00D56758">
            <w:pPr>
              <w:spacing w:after="0" w:line="240" w:lineRule="auto"/>
              <w:jc w:val="right"/>
              <w:rPr>
                <w:rFonts w:ascii="Times New Roman" w:eastAsia="Times New Roman" w:hAnsi="Times New Roman" w:cs="Times New Roman"/>
                <w:b/>
                <w:bCs/>
                <w:sz w:val="20"/>
                <w:szCs w:val="20"/>
                <w:lang w:val="en-GB" w:eastAsia="en-GB"/>
              </w:rPr>
            </w:pPr>
            <w:proofErr w:type="spellStart"/>
            <w:r w:rsidRPr="00554574">
              <w:rPr>
                <w:rFonts w:ascii="Times New Roman" w:eastAsia="Times New Roman" w:hAnsi="Times New Roman" w:cs="Times New Roman"/>
                <w:b/>
                <w:bCs/>
                <w:sz w:val="20"/>
                <w:szCs w:val="20"/>
                <w:lang w:val="en-GB" w:eastAsia="en-GB"/>
              </w:rPr>
              <w:t>Toplam</w:t>
            </w:r>
            <w:proofErr w:type="spellEnd"/>
            <w:r>
              <w:rPr>
                <w:rFonts w:ascii="Times New Roman" w:eastAsia="Times New Roman" w:hAnsi="Times New Roman" w:cs="Times New Roman"/>
                <w:b/>
                <w:bCs/>
                <w:sz w:val="20"/>
                <w:szCs w:val="20"/>
                <w:lang w:val="en-GB" w:eastAsia="en-GB"/>
              </w:rPr>
              <w:t>*</w:t>
            </w:r>
          </w:p>
        </w:tc>
        <w:tc>
          <w:tcPr>
            <w:tcW w:w="1014" w:type="dxa"/>
            <w:tcBorders>
              <w:top w:val="single" w:sz="4" w:space="0" w:color="auto"/>
              <w:left w:val="nil"/>
              <w:bottom w:val="single" w:sz="4" w:space="0" w:color="auto"/>
              <w:right w:val="single" w:sz="4" w:space="0" w:color="auto"/>
            </w:tcBorders>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105.093</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56758"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D56758">
              <w:rPr>
                <w:rFonts w:ascii="Times New Roman" w:eastAsia="Times New Roman" w:hAnsi="Times New Roman" w:cs="Times New Roman"/>
                <w:b/>
                <w:bCs/>
                <w:sz w:val="20"/>
                <w:szCs w:val="20"/>
                <w:lang w:val="en-GB" w:eastAsia="en-GB"/>
              </w:rPr>
              <w:t>107.444</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56758"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D56758">
              <w:rPr>
                <w:rFonts w:ascii="Times New Roman" w:eastAsia="Times New Roman" w:hAnsi="Times New Roman" w:cs="Times New Roman"/>
                <w:b/>
                <w:bCs/>
                <w:sz w:val="20"/>
                <w:szCs w:val="20"/>
                <w:lang w:val="en-GB" w:eastAsia="en-GB"/>
              </w:rPr>
              <w:t>108.258</w:t>
            </w:r>
          </w:p>
        </w:tc>
        <w:tc>
          <w:tcPr>
            <w:tcW w:w="1014" w:type="dxa"/>
            <w:tcBorders>
              <w:top w:val="single" w:sz="4" w:space="0" w:color="auto"/>
              <w:left w:val="single" w:sz="4" w:space="0" w:color="auto"/>
              <w:bottom w:val="single" w:sz="4" w:space="0" w:color="auto"/>
              <w:right w:val="single" w:sz="4" w:space="0" w:color="auto"/>
            </w:tcBorders>
            <w:vAlign w:val="bottom"/>
          </w:tcPr>
          <w:p w:rsidR="002C6388" w:rsidRPr="00D56758" w:rsidRDefault="002C6388" w:rsidP="00D56758">
            <w:pPr>
              <w:spacing w:after="0" w:line="240" w:lineRule="auto"/>
              <w:jc w:val="center"/>
              <w:rPr>
                <w:rFonts w:ascii="Times New Roman" w:eastAsia="Times New Roman" w:hAnsi="Times New Roman" w:cs="Times New Roman"/>
                <w:b/>
                <w:bCs/>
                <w:color w:val="FF0000"/>
                <w:sz w:val="20"/>
                <w:szCs w:val="20"/>
                <w:lang w:val="en-GB" w:eastAsia="en-GB"/>
              </w:rPr>
            </w:pPr>
            <w:r w:rsidRPr="00D56758">
              <w:rPr>
                <w:rFonts w:ascii="Times New Roman" w:eastAsia="Times New Roman" w:hAnsi="Times New Roman" w:cs="Times New Roman"/>
                <w:b/>
                <w:bCs/>
                <w:sz w:val="20"/>
                <w:szCs w:val="20"/>
                <w:lang w:val="en-GB" w:eastAsia="en-GB"/>
              </w:rPr>
              <w:t>113.516</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388" w:rsidRPr="00554574" w:rsidRDefault="002C6388" w:rsidP="00D56758">
            <w:pPr>
              <w:spacing w:after="0" w:line="240" w:lineRule="auto"/>
              <w:jc w:val="center"/>
              <w:rPr>
                <w:rFonts w:ascii="Times New Roman" w:eastAsia="Times New Roman" w:hAnsi="Times New Roman" w:cs="Times New Roman"/>
                <w:b/>
                <w:bCs/>
                <w:sz w:val="20"/>
                <w:szCs w:val="20"/>
                <w:lang w:val="en-GB" w:eastAsia="en-GB"/>
              </w:rPr>
            </w:pPr>
            <w:r w:rsidRPr="00554574">
              <w:rPr>
                <w:rFonts w:ascii="Times New Roman" w:eastAsia="Times New Roman" w:hAnsi="Times New Roman" w:cs="Times New Roman"/>
                <w:b/>
                <w:bCs/>
                <w:sz w:val="20"/>
                <w:szCs w:val="20"/>
                <w:lang w:val="en-GB" w:eastAsia="en-GB"/>
              </w:rPr>
              <w:t>100.0</w:t>
            </w:r>
          </w:p>
        </w:tc>
      </w:tr>
    </w:tbl>
    <w:p w:rsidR="00555E6E" w:rsidRDefault="00555E6E" w:rsidP="00885D18">
      <w:pPr>
        <w:pStyle w:val="ListeParagraf"/>
        <w:spacing w:after="0" w:line="240" w:lineRule="auto"/>
        <w:ind w:left="0"/>
        <w:jc w:val="both"/>
        <w:rPr>
          <w:rFonts w:ascii="Times New Roman" w:hAnsi="Times New Roman" w:cs="Times New Roman"/>
          <w:sz w:val="24"/>
          <w:szCs w:val="24"/>
        </w:rPr>
      </w:pPr>
    </w:p>
    <w:p w:rsidR="00885D18" w:rsidRDefault="00885D18" w:rsidP="00885D18">
      <w:pPr>
        <w:pStyle w:val="ListeParagraf"/>
        <w:spacing w:after="0" w:line="240" w:lineRule="auto"/>
        <w:ind w:left="0"/>
        <w:jc w:val="both"/>
        <w:rPr>
          <w:rFonts w:ascii="Times New Roman" w:hAnsi="Times New Roman" w:cs="Times New Roman"/>
          <w:i/>
        </w:rPr>
      </w:pPr>
      <w:r w:rsidRPr="004702C0">
        <w:rPr>
          <w:rFonts w:ascii="Times New Roman" w:hAnsi="Times New Roman" w:cs="Times New Roman"/>
          <w:i/>
        </w:rPr>
        <w:t xml:space="preserve">Kaynak: </w:t>
      </w:r>
      <w:proofErr w:type="spellStart"/>
      <w:r w:rsidRPr="004702C0">
        <w:rPr>
          <w:rFonts w:ascii="Times New Roman" w:hAnsi="Times New Roman" w:cs="Times New Roman"/>
          <w:i/>
        </w:rPr>
        <w:t>Statistics</w:t>
      </w:r>
      <w:proofErr w:type="spellEnd"/>
      <w:r w:rsidRPr="004702C0">
        <w:rPr>
          <w:rFonts w:ascii="Times New Roman" w:hAnsi="Times New Roman" w:cs="Times New Roman"/>
          <w:i/>
        </w:rPr>
        <w:t xml:space="preserve"> </w:t>
      </w:r>
      <w:proofErr w:type="spellStart"/>
      <w:r w:rsidRPr="004702C0">
        <w:rPr>
          <w:rFonts w:ascii="Times New Roman" w:hAnsi="Times New Roman" w:cs="Times New Roman"/>
          <w:i/>
        </w:rPr>
        <w:t>Lithuania</w:t>
      </w:r>
      <w:proofErr w:type="spellEnd"/>
    </w:p>
    <w:p w:rsidR="0026587C" w:rsidRDefault="0026587C" w:rsidP="00885D18">
      <w:pPr>
        <w:pStyle w:val="ListeParagraf"/>
        <w:spacing w:after="0" w:line="240" w:lineRule="auto"/>
        <w:ind w:left="0"/>
        <w:jc w:val="both"/>
        <w:rPr>
          <w:rFonts w:ascii="Times New Roman" w:hAnsi="Times New Roman" w:cs="Times New Roman"/>
          <w:i/>
        </w:rPr>
      </w:pPr>
    </w:p>
    <w:p w:rsidR="00D66976" w:rsidRPr="00D66976" w:rsidRDefault="00D66976" w:rsidP="00885D18">
      <w:pPr>
        <w:pStyle w:val="ListeParagraf"/>
        <w:spacing w:after="0" w:line="240" w:lineRule="auto"/>
        <w:ind w:left="0"/>
        <w:jc w:val="both"/>
        <w:rPr>
          <w:rFonts w:ascii="Times New Roman" w:hAnsi="Times New Roman" w:cs="Times New Roman"/>
          <w:i/>
          <w:sz w:val="24"/>
          <w:szCs w:val="24"/>
        </w:rPr>
      </w:pPr>
      <w:r w:rsidRPr="00D66976">
        <w:rPr>
          <w:rFonts w:ascii="Times New Roman" w:hAnsi="Times New Roman" w:cs="Times New Roman"/>
          <w:i/>
          <w:sz w:val="24"/>
          <w:szCs w:val="24"/>
        </w:rPr>
        <w:t xml:space="preserve">*Toplama kamu işletmeleri ve benzeri kuruluşlar da </w:t>
      </w:r>
      <w:proofErr w:type="gramStart"/>
      <w:r w:rsidRPr="00D66976">
        <w:rPr>
          <w:rFonts w:ascii="Times New Roman" w:hAnsi="Times New Roman" w:cs="Times New Roman"/>
          <w:i/>
          <w:sz w:val="24"/>
          <w:szCs w:val="24"/>
        </w:rPr>
        <w:t>dahildir</w:t>
      </w:r>
      <w:proofErr w:type="gramEnd"/>
      <w:r w:rsidRPr="00D66976">
        <w:rPr>
          <w:rFonts w:ascii="Times New Roman" w:hAnsi="Times New Roman" w:cs="Times New Roman"/>
          <w:i/>
          <w:sz w:val="24"/>
          <w:szCs w:val="24"/>
        </w:rPr>
        <w:t xml:space="preserve">. </w:t>
      </w:r>
      <w:r w:rsidRPr="00D66976">
        <w:rPr>
          <w:rFonts w:ascii="Times New Roman" w:hAnsi="Times New Roman" w:cs="Times New Roman"/>
          <w:i/>
          <w:sz w:val="24"/>
          <w:szCs w:val="24"/>
        </w:rPr>
        <w:tab/>
      </w:r>
    </w:p>
    <w:p w:rsidR="00D66976" w:rsidRDefault="00D66976" w:rsidP="00885D18">
      <w:pPr>
        <w:pStyle w:val="ListeParagraf"/>
        <w:spacing w:after="0" w:line="240" w:lineRule="auto"/>
        <w:ind w:left="0"/>
        <w:jc w:val="both"/>
        <w:rPr>
          <w:rFonts w:ascii="Times New Roman" w:hAnsi="Times New Roman" w:cs="Times New Roman"/>
          <w:sz w:val="24"/>
          <w:szCs w:val="24"/>
        </w:rPr>
      </w:pPr>
    </w:p>
    <w:p w:rsidR="00885D18" w:rsidRDefault="00885D18" w:rsidP="00885D18">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Görüleceği üzere, 201</w:t>
      </w:r>
      <w:r w:rsidR="0026587C">
        <w:rPr>
          <w:rFonts w:ascii="Times New Roman" w:hAnsi="Times New Roman" w:cs="Times New Roman"/>
          <w:sz w:val="24"/>
          <w:szCs w:val="24"/>
        </w:rPr>
        <w:t>9</w:t>
      </w:r>
      <w:r>
        <w:rPr>
          <w:rFonts w:ascii="Times New Roman" w:hAnsi="Times New Roman" w:cs="Times New Roman"/>
          <w:sz w:val="24"/>
          <w:szCs w:val="24"/>
        </w:rPr>
        <w:t xml:space="preserve"> yılında Litvanya’da faaliyette bulunan toplam </w:t>
      </w:r>
      <w:r w:rsidR="0026587C">
        <w:rPr>
          <w:rFonts w:ascii="Times New Roman" w:hAnsi="Times New Roman" w:cs="Times New Roman"/>
          <w:sz w:val="24"/>
          <w:szCs w:val="24"/>
        </w:rPr>
        <w:t>105.093</w:t>
      </w:r>
      <w:r>
        <w:rPr>
          <w:rFonts w:ascii="Times New Roman" w:hAnsi="Times New Roman" w:cs="Times New Roman"/>
          <w:sz w:val="24"/>
          <w:szCs w:val="24"/>
        </w:rPr>
        <w:t xml:space="preserve"> </w:t>
      </w:r>
      <w:r w:rsidR="00D66976">
        <w:rPr>
          <w:rFonts w:ascii="Times New Roman" w:hAnsi="Times New Roman" w:cs="Times New Roman"/>
          <w:sz w:val="24"/>
          <w:szCs w:val="24"/>
        </w:rPr>
        <w:t>işletmeden</w:t>
      </w:r>
      <w:r>
        <w:rPr>
          <w:rFonts w:ascii="Times New Roman" w:hAnsi="Times New Roman" w:cs="Times New Roman"/>
          <w:sz w:val="24"/>
          <w:szCs w:val="24"/>
        </w:rPr>
        <w:t xml:space="preserve"> </w:t>
      </w:r>
      <w:r w:rsidR="0026587C">
        <w:rPr>
          <w:rFonts w:ascii="Times New Roman" w:hAnsi="Times New Roman" w:cs="Times New Roman"/>
          <w:sz w:val="24"/>
          <w:szCs w:val="24"/>
        </w:rPr>
        <w:t>68.224’ü</w:t>
      </w:r>
      <w:r>
        <w:rPr>
          <w:rFonts w:ascii="Times New Roman" w:hAnsi="Times New Roman" w:cs="Times New Roman"/>
          <w:sz w:val="24"/>
          <w:szCs w:val="24"/>
        </w:rPr>
        <w:t xml:space="preserve">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şirkettir. Sunduğu avantajlar sebebiyle %</w:t>
      </w:r>
      <w:r w:rsidR="00D66976">
        <w:rPr>
          <w:rFonts w:ascii="Times New Roman" w:hAnsi="Times New Roman" w:cs="Times New Roman"/>
          <w:sz w:val="24"/>
          <w:szCs w:val="24"/>
        </w:rPr>
        <w:t>6</w:t>
      </w:r>
      <w:r w:rsidR="0026587C">
        <w:rPr>
          <w:rFonts w:ascii="Times New Roman" w:hAnsi="Times New Roman" w:cs="Times New Roman"/>
          <w:sz w:val="24"/>
          <w:szCs w:val="24"/>
        </w:rPr>
        <w:t>4,9</w:t>
      </w:r>
      <w:r>
        <w:rPr>
          <w:rFonts w:ascii="Times New Roman" w:hAnsi="Times New Roman" w:cs="Times New Roman"/>
          <w:sz w:val="24"/>
          <w:szCs w:val="24"/>
        </w:rPr>
        <w:t xml:space="preserve"> ile ezici bir çoğunluk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 kurmayı tercih etmiştir.</w:t>
      </w:r>
      <w:r w:rsidR="00D66976">
        <w:rPr>
          <w:rFonts w:ascii="Times New Roman" w:hAnsi="Times New Roman" w:cs="Times New Roman"/>
          <w:sz w:val="24"/>
          <w:szCs w:val="24"/>
        </w:rPr>
        <w:t xml:space="preserve"> Toplam işletme sayısı içerisinde kamu işletmelerinin, kar amacı gütmeyen kuruluşların da olduğu dikkate alındığında </w:t>
      </w:r>
      <w:proofErr w:type="spellStart"/>
      <w:r w:rsidR="00D66976">
        <w:rPr>
          <w:rFonts w:ascii="Times New Roman" w:hAnsi="Times New Roman" w:cs="Times New Roman"/>
          <w:sz w:val="24"/>
          <w:szCs w:val="24"/>
        </w:rPr>
        <w:t>limited</w:t>
      </w:r>
      <w:proofErr w:type="spellEnd"/>
      <w:r w:rsidR="00D66976">
        <w:rPr>
          <w:rFonts w:ascii="Times New Roman" w:hAnsi="Times New Roman" w:cs="Times New Roman"/>
          <w:sz w:val="24"/>
          <w:szCs w:val="24"/>
        </w:rPr>
        <w:t xml:space="preserve"> şirketin diğer şirketlere göre </w:t>
      </w:r>
      <w:r w:rsidR="003D03D4">
        <w:rPr>
          <w:rFonts w:ascii="Times New Roman" w:hAnsi="Times New Roman" w:cs="Times New Roman"/>
          <w:sz w:val="24"/>
          <w:szCs w:val="24"/>
        </w:rPr>
        <w:t xml:space="preserve">çok </w:t>
      </w:r>
      <w:r w:rsidR="00D66976">
        <w:rPr>
          <w:rFonts w:ascii="Times New Roman" w:hAnsi="Times New Roman" w:cs="Times New Roman"/>
          <w:sz w:val="24"/>
          <w:szCs w:val="24"/>
        </w:rPr>
        <w:t>daha yüksek oranda tercih edildiği anlaşılmaktadır.</w:t>
      </w:r>
      <w:r>
        <w:rPr>
          <w:rFonts w:ascii="Times New Roman" w:hAnsi="Times New Roman" w:cs="Times New Roman"/>
          <w:sz w:val="24"/>
          <w:szCs w:val="24"/>
        </w:rPr>
        <w:t xml:space="preserve"> Daha küçük işletmelerin yeğlediği şahıs şirketi %</w:t>
      </w:r>
      <w:r w:rsidR="0026587C">
        <w:rPr>
          <w:rFonts w:ascii="Times New Roman" w:hAnsi="Times New Roman" w:cs="Times New Roman"/>
          <w:sz w:val="24"/>
          <w:szCs w:val="24"/>
        </w:rPr>
        <w:t>9,6</w:t>
      </w:r>
      <w:r>
        <w:rPr>
          <w:rFonts w:ascii="Times New Roman" w:hAnsi="Times New Roman" w:cs="Times New Roman"/>
          <w:sz w:val="24"/>
          <w:szCs w:val="24"/>
        </w:rPr>
        <w:t xml:space="preserve"> ile ikinci sırada gelmektedir. Yakın zamanda Litvanya hukuk sistemine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edilen küçük ortaklık ise %</w:t>
      </w:r>
      <w:r w:rsidR="0026587C">
        <w:rPr>
          <w:rFonts w:ascii="Times New Roman" w:hAnsi="Times New Roman" w:cs="Times New Roman"/>
          <w:sz w:val="24"/>
          <w:szCs w:val="24"/>
        </w:rPr>
        <w:t>4,9’luk</w:t>
      </w:r>
      <w:r>
        <w:rPr>
          <w:rFonts w:ascii="Times New Roman" w:hAnsi="Times New Roman" w:cs="Times New Roman"/>
          <w:sz w:val="24"/>
          <w:szCs w:val="24"/>
        </w:rPr>
        <w:t xml:space="preserve"> bir payla üçüncü sırada yer almaktadır. </w:t>
      </w:r>
    </w:p>
    <w:p w:rsidR="00885D18" w:rsidRDefault="00885D18" w:rsidP="00885D18">
      <w:pPr>
        <w:pStyle w:val="ListeParagraf"/>
        <w:spacing w:after="0" w:line="240" w:lineRule="auto"/>
        <w:jc w:val="both"/>
        <w:rPr>
          <w:rFonts w:ascii="Times New Roman" w:hAnsi="Times New Roman" w:cs="Times New Roman"/>
          <w:sz w:val="24"/>
          <w:szCs w:val="24"/>
        </w:rPr>
      </w:pPr>
    </w:p>
    <w:p w:rsidR="00885D18" w:rsidRPr="00D229D1" w:rsidRDefault="00885D18" w:rsidP="00885D18">
      <w:pPr>
        <w:spacing w:after="0" w:line="240" w:lineRule="auto"/>
        <w:jc w:val="both"/>
        <w:rPr>
          <w:rFonts w:ascii="Times New Roman" w:hAnsi="Times New Roman" w:cs="Times New Roman"/>
          <w:b/>
          <w:sz w:val="24"/>
          <w:szCs w:val="24"/>
        </w:rPr>
      </w:pPr>
      <w:r w:rsidRPr="00D229D1">
        <w:rPr>
          <w:rFonts w:ascii="Times New Roman" w:hAnsi="Times New Roman" w:cs="Times New Roman"/>
          <w:b/>
          <w:sz w:val="24"/>
          <w:szCs w:val="24"/>
        </w:rPr>
        <w:t>Tablo</w:t>
      </w:r>
      <w:r>
        <w:rPr>
          <w:rFonts w:ascii="Times New Roman" w:hAnsi="Times New Roman" w:cs="Times New Roman"/>
          <w:b/>
          <w:sz w:val="24"/>
          <w:szCs w:val="24"/>
        </w:rPr>
        <w:t xml:space="preserve"> 3</w:t>
      </w:r>
      <w:r w:rsidRPr="00D229D1">
        <w:rPr>
          <w:rFonts w:ascii="Times New Roman" w:hAnsi="Times New Roman" w:cs="Times New Roman"/>
          <w:b/>
          <w:sz w:val="24"/>
          <w:szCs w:val="24"/>
        </w:rPr>
        <w:t xml:space="preserve">: </w:t>
      </w:r>
      <w:r w:rsidRPr="00D229D1">
        <w:rPr>
          <w:rFonts w:ascii="Times New Roman" w:hAnsi="Times New Roman" w:cs="Times New Roman"/>
          <w:sz w:val="24"/>
          <w:szCs w:val="24"/>
        </w:rPr>
        <w:t xml:space="preserve">Litvanya’da faaliyet gösteren işletmelerin </w:t>
      </w:r>
      <w:proofErr w:type="spellStart"/>
      <w:r w:rsidRPr="00D229D1">
        <w:rPr>
          <w:rFonts w:ascii="Times New Roman" w:hAnsi="Times New Roman" w:cs="Times New Roman"/>
          <w:sz w:val="24"/>
          <w:szCs w:val="24"/>
        </w:rPr>
        <w:t>sektörel</w:t>
      </w:r>
      <w:proofErr w:type="spellEnd"/>
      <w:r w:rsidRPr="00D229D1">
        <w:rPr>
          <w:rFonts w:ascii="Times New Roman" w:hAnsi="Times New Roman" w:cs="Times New Roman"/>
          <w:sz w:val="24"/>
          <w:szCs w:val="24"/>
        </w:rPr>
        <w:t xml:space="preserve"> dağılımı (NACE kodlarına göre)</w:t>
      </w:r>
      <w:r>
        <w:rPr>
          <w:rFonts w:ascii="Times New Roman" w:hAnsi="Times New Roman" w:cs="Times New Roman"/>
          <w:sz w:val="24"/>
          <w:szCs w:val="24"/>
        </w:rPr>
        <w:t>.</w:t>
      </w:r>
    </w:p>
    <w:p w:rsidR="00885D18" w:rsidRDefault="00885D18" w:rsidP="00885D18">
      <w:pPr>
        <w:pStyle w:val="ListeParagraf"/>
        <w:spacing w:after="0" w:line="240" w:lineRule="auto"/>
        <w:jc w:val="both"/>
        <w:rPr>
          <w:rFonts w:ascii="Times New Roman" w:hAnsi="Times New Roman" w:cs="Times New Roman"/>
          <w:sz w:val="24"/>
          <w:szCs w:val="24"/>
        </w:rPr>
      </w:pPr>
    </w:p>
    <w:tbl>
      <w:tblPr>
        <w:tblW w:w="8990" w:type="dxa"/>
        <w:tblLook w:val="04A0" w:firstRow="1" w:lastRow="0" w:firstColumn="1" w:lastColumn="0" w:noHBand="0" w:noVBand="1"/>
      </w:tblPr>
      <w:tblGrid>
        <w:gridCol w:w="572"/>
        <w:gridCol w:w="3189"/>
        <w:gridCol w:w="936"/>
        <w:gridCol w:w="239"/>
        <w:gridCol w:w="866"/>
        <w:gridCol w:w="236"/>
        <w:gridCol w:w="887"/>
        <w:gridCol w:w="900"/>
        <w:gridCol w:w="1165"/>
      </w:tblGrid>
      <w:tr w:rsidR="0089317B" w:rsidRPr="005E28D2" w:rsidTr="0089317B">
        <w:trPr>
          <w:trHeight w:val="320"/>
        </w:trPr>
        <w:tc>
          <w:tcPr>
            <w:tcW w:w="57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proofErr w:type="spellStart"/>
            <w:r w:rsidRPr="005E28D2">
              <w:rPr>
                <w:rFonts w:ascii="Times New Roman" w:eastAsia="Times New Roman" w:hAnsi="Times New Roman" w:cs="Times New Roman"/>
                <w:b/>
                <w:bCs/>
                <w:sz w:val="20"/>
                <w:szCs w:val="20"/>
                <w:lang w:val="en-GB" w:eastAsia="en-GB"/>
              </w:rPr>
              <w:t>Sıra</w:t>
            </w:r>
            <w:proofErr w:type="spellEnd"/>
          </w:p>
        </w:tc>
        <w:tc>
          <w:tcPr>
            <w:tcW w:w="318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89317B" w:rsidRPr="005E28D2" w:rsidRDefault="0089317B" w:rsidP="0089317B">
            <w:pPr>
              <w:spacing w:after="0" w:line="240" w:lineRule="auto"/>
              <w:rPr>
                <w:rFonts w:ascii="Times New Roman" w:eastAsia="Times New Roman" w:hAnsi="Times New Roman" w:cs="Times New Roman"/>
                <w:b/>
                <w:bCs/>
                <w:sz w:val="20"/>
                <w:szCs w:val="20"/>
                <w:lang w:val="en-GB" w:eastAsia="en-GB"/>
              </w:rPr>
            </w:pPr>
            <w:proofErr w:type="spellStart"/>
            <w:r w:rsidRPr="005E28D2">
              <w:rPr>
                <w:rFonts w:ascii="Times New Roman" w:eastAsia="Times New Roman" w:hAnsi="Times New Roman" w:cs="Times New Roman"/>
                <w:b/>
                <w:bCs/>
                <w:sz w:val="20"/>
                <w:szCs w:val="20"/>
                <w:lang w:val="en-GB" w:eastAsia="en-GB"/>
              </w:rPr>
              <w:t>Sektör</w:t>
            </w:r>
            <w:proofErr w:type="spellEnd"/>
          </w:p>
        </w:tc>
        <w:tc>
          <w:tcPr>
            <w:tcW w:w="936" w:type="dxa"/>
            <w:tcBorders>
              <w:top w:val="single" w:sz="4" w:space="0" w:color="auto"/>
              <w:left w:val="nil"/>
              <w:bottom w:val="single" w:sz="4" w:space="0" w:color="auto"/>
              <w:right w:val="nil"/>
            </w:tcBorders>
            <w:shd w:val="clear" w:color="auto" w:fill="9CC2E5" w:themeFill="accent1" w:themeFillTint="99"/>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2019</w:t>
            </w:r>
          </w:p>
        </w:tc>
        <w:tc>
          <w:tcPr>
            <w:tcW w:w="239"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p>
        </w:tc>
        <w:tc>
          <w:tcPr>
            <w:tcW w:w="866" w:type="dxa"/>
            <w:tcBorders>
              <w:top w:val="single" w:sz="4" w:space="0" w:color="auto"/>
              <w:left w:val="nil"/>
              <w:bottom w:val="single" w:sz="4" w:space="0" w:color="auto"/>
              <w:right w:val="nil"/>
            </w:tcBorders>
            <w:shd w:val="clear" w:color="auto" w:fill="9CC2E5" w:themeFill="accent1" w:themeFillTint="99"/>
          </w:tcPr>
          <w:p w:rsidR="0089317B" w:rsidRPr="005E28D2" w:rsidRDefault="0089317B" w:rsidP="0089317B">
            <w:pPr>
              <w:spacing w:before="240"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2020</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p>
        </w:tc>
        <w:tc>
          <w:tcPr>
            <w:tcW w:w="887"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2021</w:t>
            </w:r>
          </w:p>
        </w:tc>
        <w:tc>
          <w:tcPr>
            <w:tcW w:w="900" w:type="dxa"/>
            <w:tcBorders>
              <w:top w:val="single" w:sz="4" w:space="0" w:color="auto"/>
              <w:left w:val="nil"/>
              <w:bottom w:val="single" w:sz="4" w:space="0" w:color="auto"/>
              <w:right w:val="single" w:sz="4" w:space="0" w:color="auto"/>
            </w:tcBorders>
            <w:shd w:val="clear" w:color="auto" w:fill="9CC2E5" w:themeFill="accent1" w:themeFillTint="99"/>
          </w:tcPr>
          <w:p w:rsidR="0089317B" w:rsidRPr="005E28D2" w:rsidRDefault="0089317B" w:rsidP="0089317B">
            <w:pPr>
              <w:spacing w:before="240"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2022</w:t>
            </w:r>
          </w:p>
        </w:tc>
        <w:tc>
          <w:tcPr>
            <w:tcW w:w="1165" w:type="dxa"/>
            <w:tcBorders>
              <w:top w:val="single" w:sz="4" w:space="0" w:color="auto"/>
              <w:left w:val="nil"/>
              <w:bottom w:val="single" w:sz="4" w:space="0" w:color="auto"/>
              <w:right w:val="single" w:sz="4" w:space="0" w:color="auto"/>
            </w:tcBorders>
            <w:shd w:val="clear" w:color="auto" w:fill="9CC2E5" w:themeFill="accent1" w:themeFillTint="99"/>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w:t>
            </w:r>
            <w:r w:rsidR="00DF248A">
              <w:rPr>
                <w:rFonts w:ascii="Times New Roman" w:eastAsia="Times New Roman" w:hAnsi="Times New Roman" w:cs="Times New Roman"/>
                <w:b/>
                <w:bCs/>
                <w:sz w:val="20"/>
                <w:szCs w:val="20"/>
                <w:lang w:val="en-GB" w:eastAsia="en-GB"/>
              </w:rPr>
              <w:t xml:space="preserve"> (2022</w:t>
            </w:r>
            <w:r>
              <w:rPr>
                <w:rFonts w:ascii="Times New Roman" w:eastAsia="Times New Roman" w:hAnsi="Times New Roman" w:cs="Times New Roman"/>
                <w:b/>
                <w:bCs/>
                <w:sz w:val="20"/>
                <w:szCs w:val="20"/>
                <w:lang w:val="en-GB" w:eastAsia="en-GB"/>
              </w:rPr>
              <w:t>)</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1</w:t>
            </w:r>
          </w:p>
        </w:tc>
        <w:tc>
          <w:tcPr>
            <w:tcW w:w="3189" w:type="dxa"/>
            <w:tcBorders>
              <w:top w:val="nil"/>
              <w:left w:val="nil"/>
              <w:bottom w:val="single" w:sz="4" w:space="0" w:color="auto"/>
              <w:right w:val="single" w:sz="4" w:space="0" w:color="auto"/>
            </w:tcBorders>
            <w:shd w:val="clear" w:color="DCE6F1" w:fill="DCE6F1"/>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Toptan</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ve</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parekende</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ticaret</w:t>
            </w:r>
            <w:proofErr w:type="spellEnd"/>
            <w:r w:rsidRPr="005E28D2">
              <w:rPr>
                <w:rFonts w:ascii="Times New Roman" w:eastAsia="Times New Roman" w:hAnsi="Times New Roman" w:cs="Times New Roman"/>
                <w:sz w:val="20"/>
                <w:szCs w:val="20"/>
                <w:lang w:val="en-GB" w:eastAsia="en-GB"/>
              </w:rPr>
              <w:t xml:space="preserve"> (G)</w:t>
            </w:r>
          </w:p>
        </w:tc>
        <w:tc>
          <w:tcPr>
            <w:tcW w:w="936" w:type="dxa"/>
            <w:tcBorders>
              <w:top w:val="nil"/>
              <w:left w:val="nil"/>
              <w:bottom w:val="single" w:sz="4" w:space="0" w:color="auto"/>
              <w:right w:val="nil"/>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24.743</w:t>
            </w:r>
          </w:p>
        </w:tc>
        <w:tc>
          <w:tcPr>
            <w:tcW w:w="239" w:type="dxa"/>
            <w:tcBorders>
              <w:top w:val="nil"/>
              <w:left w:val="nil"/>
              <w:bottom w:val="single" w:sz="4" w:space="0" w:color="auto"/>
              <w:right w:val="single" w:sz="4" w:space="0" w:color="auto"/>
            </w:tcBorders>
            <w:shd w:val="clear" w:color="DCE6F1" w:fill="DCE6F1"/>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shd w:val="clear" w:color="DCE6F1" w:fill="DCE6F1"/>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24.780</w:t>
            </w:r>
          </w:p>
        </w:tc>
        <w:tc>
          <w:tcPr>
            <w:tcW w:w="236" w:type="dxa"/>
            <w:tcBorders>
              <w:top w:val="single" w:sz="4" w:space="0" w:color="auto"/>
              <w:left w:val="nil"/>
              <w:bottom w:val="single" w:sz="4" w:space="0" w:color="auto"/>
              <w:right w:val="single" w:sz="4" w:space="0" w:color="auto"/>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DCE6F1" w:fill="DCE6F1"/>
            <w:noWrap/>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24.398</w:t>
            </w:r>
          </w:p>
        </w:tc>
        <w:tc>
          <w:tcPr>
            <w:tcW w:w="900" w:type="dxa"/>
            <w:tcBorders>
              <w:top w:val="nil"/>
              <w:left w:val="nil"/>
              <w:bottom w:val="single" w:sz="4" w:space="0" w:color="auto"/>
              <w:right w:val="single" w:sz="4" w:space="0" w:color="auto"/>
            </w:tcBorders>
            <w:shd w:val="clear" w:color="DCE6F1" w:fill="DCE6F1"/>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25.290</w:t>
            </w:r>
          </w:p>
        </w:tc>
        <w:tc>
          <w:tcPr>
            <w:tcW w:w="1165" w:type="dxa"/>
            <w:tcBorders>
              <w:top w:val="nil"/>
              <w:left w:val="nil"/>
              <w:bottom w:val="single" w:sz="4" w:space="0" w:color="auto"/>
              <w:right w:val="single" w:sz="4" w:space="0" w:color="auto"/>
            </w:tcBorders>
            <w:shd w:val="clear" w:color="DCE6F1" w:fill="DCE6F1"/>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22</w:t>
            </w:r>
            <w:r w:rsidR="00875077">
              <w:rPr>
                <w:rFonts w:ascii="Times New Roman" w:eastAsia="Times New Roman" w:hAnsi="Times New Roman" w:cs="Times New Roman"/>
                <w:sz w:val="20"/>
                <w:szCs w:val="20"/>
                <w:lang w:val="en-GB" w:eastAsia="en-GB"/>
              </w:rPr>
              <w:t>.3</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2</w:t>
            </w:r>
          </w:p>
        </w:tc>
        <w:tc>
          <w:tcPr>
            <w:tcW w:w="3189" w:type="dxa"/>
            <w:tcBorders>
              <w:top w:val="nil"/>
              <w:left w:val="nil"/>
              <w:bottom w:val="single" w:sz="4" w:space="0" w:color="auto"/>
              <w:right w:val="single" w:sz="4" w:space="0" w:color="auto"/>
            </w:tcBorders>
            <w:shd w:val="clear" w:color="auto" w:fill="auto"/>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Diğer</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hizmet</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faaliyetleri</w:t>
            </w:r>
            <w:proofErr w:type="spellEnd"/>
            <w:r w:rsidRPr="005E28D2">
              <w:rPr>
                <w:rFonts w:ascii="Times New Roman" w:eastAsia="Times New Roman" w:hAnsi="Times New Roman" w:cs="Times New Roman"/>
                <w:sz w:val="20"/>
                <w:szCs w:val="20"/>
                <w:lang w:val="en-GB" w:eastAsia="en-GB"/>
              </w:rPr>
              <w:t xml:space="preserve"> (S)</w:t>
            </w:r>
          </w:p>
        </w:tc>
        <w:tc>
          <w:tcPr>
            <w:tcW w:w="936" w:type="dxa"/>
            <w:tcBorders>
              <w:top w:val="nil"/>
              <w:left w:val="nil"/>
              <w:bottom w:val="single" w:sz="4" w:space="0" w:color="auto"/>
              <w:right w:val="nil"/>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11.049</w:t>
            </w:r>
          </w:p>
        </w:tc>
        <w:tc>
          <w:tcPr>
            <w:tcW w:w="239" w:type="dxa"/>
            <w:tcBorders>
              <w:top w:val="nil"/>
              <w:left w:val="nil"/>
              <w:bottom w:val="single" w:sz="4" w:space="0" w:color="auto"/>
              <w:right w:val="single" w:sz="4" w:space="0" w:color="auto"/>
            </w:tcBorders>
            <w:shd w:val="clear" w:color="auto" w:fill="auto"/>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11.47</w:t>
            </w:r>
            <w:r w:rsidR="0089317B">
              <w:rPr>
                <w:rFonts w:ascii="Times New Roman" w:eastAsia="Times New Roman" w:hAnsi="Times New Roman" w:cs="Times New Roman"/>
                <w:sz w:val="20"/>
                <w:szCs w:val="20"/>
                <w:lang w:val="en-GB" w:eastAsia="en-GB"/>
              </w:rPr>
              <w:t>9</w:t>
            </w:r>
          </w:p>
        </w:tc>
        <w:tc>
          <w:tcPr>
            <w:tcW w:w="236" w:type="dxa"/>
            <w:tcBorders>
              <w:top w:val="single" w:sz="4" w:space="0" w:color="auto"/>
              <w:left w:val="nil"/>
              <w:bottom w:val="single" w:sz="4" w:space="0" w:color="auto"/>
              <w:right w:val="single" w:sz="4" w:space="0" w:color="auto"/>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auto" w:fill="auto"/>
            <w:noWrap/>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11.861</w:t>
            </w:r>
          </w:p>
        </w:tc>
        <w:tc>
          <w:tcPr>
            <w:tcW w:w="900" w:type="dxa"/>
            <w:tcBorders>
              <w:top w:val="nil"/>
              <w:left w:val="nil"/>
              <w:bottom w:val="single" w:sz="4" w:space="0" w:color="auto"/>
              <w:right w:val="single" w:sz="4" w:space="0" w:color="auto"/>
            </w:tcBorders>
            <w:shd w:val="clear" w:color="auto" w:fill="auto"/>
            <w:vAlign w:val="bottom"/>
          </w:tcPr>
          <w:p w:rsidR="0089317B" w:rsidRPr="005E28D2" w:rsidRDefault="00C066E7"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11.695</w:t>
            </w:r>
          </w:p>
        </w:tc>
        <w:tc>
          <w:tcPr>
            <w:tcW w:w="1165" w:type="dxa"/>
            <w:tcBorders>
              <w:top w:val="nil"/>
              <w:left w:val="nil"/>
              <w:bottom w:val="single" w:sz="4" w:space="0" w:color="auto"/>
              <w:right w:val="single" w:sz="4" w:space="0" w:color="auto"/>
            </w:tcBorders>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10.3</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3</w:t>
            </w:r>
          </w:p>
        </w:tc>
        <w:tc>
          <w:tcPr>
            <w:tcW w:w="3189" w:type="dxa"/>
            <w:tcBorders>
              <w:top w:val="nil"/>
              <w:left w:val="nil"/>
              <w:bottom w:val="single" w:sz="4" w:space="0" w:color="auto"/>
              <w:right w:val="single" w:sz="4" w:space="0" w:color="auto"/>
            </w:tcBorders>
            <w:shd w:val="clear" w:color="DCE6F1" w:fill="DCE6F1"/>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Pr</w:t>
            </w:r>
            <w:r>
              <w:rPr>
                <w:rFonts w:ascii="Times New Roman" w:eastAsia="Times New Roman" w:hAnsi="Times New Roman" w:cs="Times New Roman"/>
                <w:sz w:val="20"/>
                <w:szCs w:val="20"/>
                <w:lang w:val="en-GB" w:eastAsia="en-GB"/>
              </w:rPr>
              <w:t>ofesyo</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bilimsel</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ve</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teknik</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faa</w:t>
            </w:r>
            <w:proofErr w:type="spellEnd"/>
            <w:r>
              <w:rPr>
                <w:rFonts w:ascii="Times New Roman" w:eastAsia="Times New Roman" w:hAnsi="Times New Roman" w:cs="Times New Roman"/>
                <w:sz w:val="20"/>
                <w:szCs w:val="20"/>
                <w:lang w:val="en-GB" w:eastAsia="en-GB"/>
              </w:rPr>
              <w:t>.</w:t>
            </w:r>
            <w:r w:rsidRPr="005E28D2">
              <w:rPr>
                <w:rFonts w:ascii="Times New Roman" w:eastAsia="Times New Roman" w:hAnsi="Times New Roman" w:cs="Times New Roman"/>
                <w:sz w:val="20"/>
                <w:szCs w:val="20"/>
                <w:lang w:val="en-GB" w:eastAsia="en-GB"/>
              </w:rPr>
              <w:t>(M)</w:t>
            </w:r>
          </w:p>
        </w:tc>
        <w:tc>
          <w:tcPr>
            <w:tcW w:w="936" w:type="dxa"/>
            <w:tcBorders>
              <w:top w:val="nil"/>
              <w:left w:val="nil"/>
              <w:bottom w:val="single" w:sz="4" w:space="0" w:color="auto"/>
              <w:right w:val="nil"/>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11.103</w:t>
            </w:r>
          </w:p>
        </w:tc>
        <w:tc>
          <w:tcPr>
            <w:tcW w:w="239" w:type="dxa"/>
            <w:tcBorders>
              <w:top w:val="nil"/>
              <w:left w:val="nil"/>
              <w:bottom w:val="single" w:sz="4" w:space="0" w:color="auto"/>
              <w:right w:val="single" w:sz="4" w:space="0" w:color="auto"/>
            </w:tcBorders>
            <w:shd w:val="clear" w:color="DCE6F1" w:fill="DCE6F1"/>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shd w:val="clear" w:color="DCE6F1"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11.365</w:t>
            </w:r>
          </w:p>
        </w:tc>
        <w:tc>
          <w:tcPr>
            <w:tcW w:w="236" w:type="dxa"/>
            <w:tcBorders>
              <w:top w:val="single" w:sz="4" w:space="0" w:color="auto"/>
              <w:left w:val="nil"/>
              <w:bottom w:val="single" w:sz="4" w:space="0" w:color="auto"/>
              <w:right w:val="single" w:sz="4" w:space="0" w:color="auto"/>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DCE6F1" w:fill="DCE6F1"/>
            <w:noWrap/>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11.524</w:t>
            </w:r>
          </w:p>
        </w:tc>
        <w:tc>
          <w:tcPr>
            <w:tcW w:w="900" w:type="dxa"/>
            <w:tcBorders>
              <w:top w:val="nil"/>
              <w:left w:val="nil"/>
              <w:bottom w:val="single" w:sz="4" w:space="0" w:color="auto"/>
              <w:right w:val="single" w:sz="4" w:space="0" w:color="auto"/>
            </w:tcBorders>
            <w:shd w:val="clear" w:color="DCE6F1"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12.372</w:t>
            </w:r>
          </w:p>
        </w:tc>
        <w:tc>
          <w:tcPr>
            <w:tcW w:w="1165" w:type="dxa"/>
            <w:tcBorders>
              <w:top w:val="nil"/>
              <w:left w:val="nil"/>
              <w:bottom w:val="single" w:sz="4" w:space="0" w:color="auto"/>
              <w:right w:val="single" w:sz="4" w:space="0" w:color="auto"/>
            </w:tcBorders>
            <w:shd w:val="clear" w:color="DCE6F1" w:fill="DCE6F1"/>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10.8</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4</w:t>
            </w:r>
          </w:p>
        </w:tc>
        <w:tc>
          <w:tcPr>
            <w:tcW w:w="3189" w:type="dxa"/>
            <w:tcBorders>
              <w:top w:val="nil"/>
              <w:left w:val="nil"/>
              <w:bottom w:val="single" w:sz="4" w:space="0" w:color="auto"/>
              <w:right w:val="single" w:sz="4" w:space="0" w:color="auto"/>
            </w:tcBorders>
            <w:shd w:val="clear" w:color="auto" w:fill="auto"/>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Ulaşım</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ve</w:t>
            </w:r>
            <w:proofErr w:type="spellEnd"/>
            <w:r w:rsidRPr="005E28D2">
              <w:rPr>
                <w:rFonts w:ascii="Times New Roman" w:eastAsia="Times New Roman" w:hAnsi="Times New Roman" w:cs="Times New Roman"/>
                <w:sz w:val="20"/>
                <w:szCs w:val="20"/>
                <w:lang w:val="en-GB" w:eastAsia="en-GB"/>
              </w:rPr>
              <w:t xml:space="preserve"> </w:t>
            </w:r>
            <w:proofErr w:type="spellStart"/>
            <w:r w:rsidRPr="005E28D2">
              <w:rPr>
                <w:rFonts w:ascii="Times New Roman" w:eastAsia="Times New Roman" w:hAnsi="Times New Roman" w:cs="Times New Roman"/>
                <w:sz w:val="20"/>
                <w:szCs w:val="20"/>
                <w:lang w:val="en-GB" w:eastAsia="en-GB"/>
              </w:rPr>
              <w:t>depolama</w:t>
            </w:r>
            <w:proofErr w:type="spellEnd"/>
            <w:r w:rsidRPr="005E28D2">
              <w:rPr>
                <w:rFonts w:ascii="Times New Roman" w:eastAsia="Times New Roman" w:hAnsi="Times New Roman" w:cs="Times New Roman"/>
                <w:sz w:val="20"/>
                <w:szCs w:val="20"/>
                <w:lang w:val="en-GB" w:eastAsia="en-GB"/>
              </w:rPr>
              <w:t xml:space="preserve"> (H)</w:t>
            </w:r>
          </w:p>
        </w:tc>
        <w:tc>
          <w:tcPr>
            <w:tcW w:w="936" w:type="dxa"/>
            <w:tcBorders>
              <w:top w:val="nil"/>
              <w:left w:val="nil"/>
              <w:bottom w:val="single" w:sz="4" w:space="0" w:color="auto"/>
              <w:right w:val="nil"/>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8.361</w:t>
            </w:r>
          </w:p>
        </w:tc>
        <w:tc>
          <w:tcPr>
            <w:tcW w:w="239" w:type="dxa"/>
            <w:tcBorders>
              <w:top w:val="nil"/>
              <w:left w:val="nil"/>
              <w:bottom w:val="single" w:sz="4" w:space="0" w:color="auto"/>
              <w:right w:val="single" w:sz="4" w:space="0" w:color="auto"/>
            </w:tcBorders>
            <w:shd w:val="clear" w:color="auto" w:fill="auto"/>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8.565</w:t>
            </w:r>
          </w:p>
        </w:tc>
        <w:tc>
          <w:tcPr>
            <w:tcW w:w="236" w:type="dxa"/>
            <w:tcBorders>
              <w:top w:val="single" w:sz="4" w:space="0" w:color="auto"/>
              <w:left w:val="nil"/>
              <w:bottom w:val="single" w:sz="4" w:space="0" w:color="auto"/>
              <w:right w:val="single" w:sz="4" w:space="0" w:color="auto"/>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auto" w:fill="auto"/>
            <w:noWrap/>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8.501</w:t>
            </w:r>
          </w:p>
        </w:tc>
        <w:tc>
          <w:tcPr>
            <w:tcW w:w="900" w:type="dxa"/>
            <w:tcBorders>
              <w:top w:val="nil"/>
              <w:left w:val="nil"/>
              <w:bottom w:val="single" w:sz="4" w:space="0" w:color="auto"/>
              <w:right w:val="single" w:sz="4" w:space="0" w:color="auto"/>
            </w:tcBorders>
            <w:shd w:val="clear" w:color="auto" w:fill="auto"/>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8.845</w:t>
            </w:r>
          </w:p>
        </w:tc>
        <w:tc>
          <w:tcPr>
            <w:tcW w:w="1165" w:type="dxa"/>
            <w:tcBorders>
              <w:top w:val="nil"/>
              <w:left w:val="nil"/>
              <w:bottom w:val="single" w:sz="4" w:space="0" w:color="auto"/>
              <w:right w:val="single" w:sz="4" w:space="0" w:color="auto"/>
            </w:tcBorders>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7.8</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5</w:t>
            </w:r>
          </w:p>
        </w:tc>
        <w:tc>
          <w:tcPr>
            <w:tcW w:w="3189" w:type="dxa"/>
            <w:tcBorders>
              <w:top w:val="nil"/>
              <w:left w:val="nil"/>
              <w:bottom w:val="single" w:sz="4" w:space="0" w:color="auto"/>
              <w:right w:val="single" w:sz="4" w:space="0" w:color="auto"/>
            </w:tcBorders>
            <w:shd w:val="clear" w:color="DCE6F1" w:fill="DCE6F1"/>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Üretim</w:t>
            </w:r>
            <w:proofErr w:type="spellEnd"/>
            <w:r w:rsidRPr="005E28D2">
              <w:rPr>
                <w:rFonts w:ascii="Times New Roman" w:eastAsia="Times New Roman" w:hAnsi="Times New Roman" w:cs="Times New Roman"/>
                <w:sz w:val="20"/>
                <w:szCs w:val="20"/>
                <w:lang w:val="en-GB" w:eastAsia="en-GB"/>
              </w:rPr>
              <w:t xml:space="preserve"> (C)</w:t>
            </w:r>
          </w:p>
        </w:tc>
        <w:tc>
          <w:tcPr>
            <w:tcW w:w="936" w:type="dxa"/>
            <w:tcBorders>
              <w:top w:val="nil"/>
              <w:left w:val="nil"/>
              <w:bottom w:val="single" w:sz="4" w:space="0" w:color="auto"/>
              <w:right w:val="nil"/>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7.899</w:t>
            </w:r>
          </w:p>
        </w:tc>
        <w:tc>
          <w:tcPr>
            <w:tcW w:w="239" w:type="dxa"/>
            <w:tcBorders>
              <w:top w:val="nil"/>
              <w:left w:val="nil"/>
              <w:bottom w:val="single" w:sz="4" w:space="0" w:color="auto"/>
              <w:right w:val="single" w:sz="4" w:space="0" w:color="auto"/>
            </w:tcBorders>
            <w:shd w:val="clear" w:color="DCE6F1" w:fill="DCE6F1"/>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shd w:val="clear" w:color="DCE6F1"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8.054</w:t>
            </w:r>
          </w:p>
        </w:tc>
        <w:tc>
          <w:tcPr>
            <w:tcW w:w="236" w:type="dxa"/>
            <w:tcBorders>
              <w:top w:val="single" w:sz="4" w:space="0" w:color="auto"/>
              <w:left w:val="nil"/>
              <w:bottom w:val="single" w:sz="4" w:space="0" w:color="auto"/>
              <w:right w:val="single" w:sz="4" w:space="0" w:color="auto"/>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DCE6F1" w:fill="DCE6F1"/>
            <w:noWrap/>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8.066</w:t>
            </w:r>
          </w:p>
        </w:tc>
        <w:tc>
          <w:tcPr>
            <w:tcW w:w="900" w:type="dxa"/>
            <w:tcBorders>
              <w:top w:val="nil"/>
              <w:left w:val="nil"/>
              <w:bottom w:val="single" w:sz="4" w:space="0" w:color="auto"/>
              <w:right w:val="single" w:sz="4" w:space="0" w:color="auto"/>
            </w:tcBorders>
            <w:shd w:val="clear" w:color="DCE6F1"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8.470</w:t>
            </w:r>
          </w:p>
        </w:tc>
        <w:tc>
          <w:tcPr>
            <w:tcW w:w="1165" w:type="dxa"/>
            <w:tcBorders>
              <w:top w:val="nil"/>
              <w:left w:val="nil"/>
              <w:bottom w:val="single" w:sz="4" w:space="0" w:color="auto"/>
              <w:right w:val="single" w:sz="4" w:space="0" w:color="auto"/>
            </w:tcBorders>
            <w:shd w:val="clear" w:color="DCE6F1"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7.5</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6</w:t>
            </w:r>
          </w:p>
        </w:tc>
        <w:tc>
          <w:tcPr>
            <w:tcW w:w="3189" w:type="dxa"/>
            <w:tcBorders>
              <w:top w:val="nil"/>
              <w:left w:val="nil"/>
              <w:bottom w:val="single" w:sz="4" w:space="0" w:color="auto"/>
              <w:right w:val="single" w:sz="4" w:space="0" w:color="auto"/>
            </w:tcBorders>
            <w:shd w:val="clear" w:color="auto" w:fill="auto"/>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İnşaat</w:t>
            </w:r>
            <w:proofErr w:type="spellEnd"/>
            <w:r w:rsidRPr="005E28D2">
              <w:rPr>
                <w:rFonts w:ascii="Times New Roman" w:eastAsia="Times New Roman" w:hAnsi="Times New Roman" w:cs="Times New Roman"/>
                <w:sz w:val="20"/>
                <w:szCs w:val="20"/>
                <w:lang w:val="en-GB" w:eastAsia="en-GB"/>
              </w:rPr>
              <w:t xml:space="preserve"> (F)</w:t>
            </w:r>
          </w:p>
        </w:tc>
        <w:tc>
          <w:tcPr>
            <w:tcW w:w="936" w:type="dxa"/>
            <w:tcBorders>
              <w:top w:val="nil"/>
              <w:left w:val="nil"/>
              <w:bottom w:val="single" w:sz="4" w:space="0" w:color="auto"/>
              <w:right w:val="nil"/>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8.420</w:t>
            </w:r>
          </w:p>
        </w:tc>
        <w:tc>
          <w:tcPr>
            <w:tcW w:w="239" w:type="dxa"/>
            <w:tcBorders>
              <w:top w:val="nil"/>
              <w:left w:val="nil"/>
              <w:bottom w:val="single" w:sz="4" w:space="0" w:color="auto"/>
              <w:right w:val="single" w:sz="4" w:space="0" w:color="auto"/>
            </w:tcBorders>
            <w:shd w:val="clear" w:color="auto" w:fill="auto"/>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9.0</w:t>
            </w:r>
            <w:r w:rsidR="0089317B">
              <w:rPr>
                <w:rFonts w:ascii="Times New Roman" w:eastAsia="Times New Roman" w:hAnsi="Times New Roman" w:cs="Times New Roman"/>
                <w:sz w:val="20"/>
                <w:szCs w:val="20"/>
                <w:lang w:val="en-GB" w:eastAsia="en-GB"/>
              </w:rPr>
              <w:t>20</w:t>
            </w:r>
          </w:p>
        </w:tc>
        <w:tc>
          <w:tcPr>
            <w:tcW w:w="236" w:type="dxa"/>
            <w:tcBorders>
              <w:top w:val="single" w:sz="4" w:space="0" w:color="auto"/>
              <w:left w:val="nil"/>
              <w:bottom w:val="single" w:sz="4" w:space="0" w:color="auto"/>
              <w:right w:val="single" w:sz="4" w:space="0" w:color="auto"/>
            </w:tcBorders>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auto" w:fill="auto"/>
            <w:noWrap/>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9.364</w:t>
            </w:r>
          </w:p>
        </w:tc>
        <w:tc>
          <w:tcPr>
            <w:tcW w:w="900" w:type="dxa"/>
            <w:tcBorders>
              <w:top w:val="nil"/>
              <w:left w:val="nil"/>
              <w:bottom w:val="single" w:sz="4" w:space="0" w:color="auto"/>
              <w:right w:val="single" w:sz="4" w:space="0" w:color="auto"/>
            </w:tcBorders>
            <w:shd w:val="clear" w:color="auto" w:fill="auto"/>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10.403</w:t>
            </w:r>
          </w:p>
        </w:tc>
        <w:tc>
          <w:tcPr>
            <w:tcW w:w="1165" w:type="dxa"/>
            <w:tcBorders>
              <w:top w:val="nil"/>
              <w:left w:val="nil"/>
              <w:bottom w:val="single" w:sz="4" w:space="0" w:color="auto"/>
              <w:right w:val="single" w:sz="4" w:space="0" w:color="auto"/>
            </w:tcBorders>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9.2</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DCE6F1" w:fill="DCE6F1"/>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7</w:t>
            </w:r>
          </w:p>
        </w:tc>
        <w:tc>
          <w:tcPr>
            <w:tcW w:w="3189" w:type="dxa"/>
            <w:tcBorders>
              <w:top w:val="nil"/>
              <w:left w:val="nil"/>
              <w:bottom w:val="single" w:sz="4" w:space="0" w:color="auto"/>
              <w:right w:val="single" w:sz="4" w:space="0" w:color="auto"/>
            </w:tcBorders>
            <w:shd w:val="clear" w:color="000000" w:fill="DCE6F1"/>
            <w:noWrap/>
            <w:vAlign w:val="bottom"/>
            <w:hideMark/>
          </w:tcPr>
          <w:p w:rsidR="0089317B" w:rsidRPr="005E28D2" w:rsidRDefault="0089317B" w:rsidP="0089317B">
            <w:pPr>
              <w:spacing w:after="0" w:line="240" w:lineRule="auto"/>
              <w:rPr>
                <w:rFonts w:ascii="Times New Roman" w:eastAsia="Times New Roman" w:hAnsi="Times New Roman" w:cs="Times New Roman"/>
                <w:sz w:val="20"/>
                <w:szCs w:val="20"/>
                <w:lang w:val="en-GB" w:eastAsia="en-GB"/>
              </w:rPr>
            </w:pPr>
            <w:proofErr w:type="spellStart"/>
            <w:r w:rsidRPr="005E28D2">
              <w:rPr>
                <w:rFonts w:ascii="Times New Roman" w:eastAsia="Times New Roman" w:hAnsi="Times New Roman" w:cs="Times New Roman"/>
                <w:sz w:val="20"/>
                <w:szCs w:val="20"/>
                <w:lang w:val="en-GB" w:eastAsia="en-GB"/>
              </w:rPr>
              <w:t>Diğer</w:t>
            </w:r>
            <w:proofErr w:type="spellEnd"/>
          </w:p>
        </w:tc>
        <w:tc>
          <w:tcPr>
            <w:tcW w:w="936" w:type="dxa"/>
            <w:tcBorders>
              <w:top w:val="nil"/>
              <w:left w:val="nil"/>
              <w:bottom w:val="single" w:sz="4" w:space="0" w:color="auto"/>
              <w:right w:val="nil"/>
            </w:tcBorders>
            <w:shd w:val="clear" w:color="000000"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33.518</w:t>
            </w:r>
          </w:p>
        </w:tc>
        <w:tc>
          <w:tcPr>
            <w:tcW w:w="239" w:type="dxa"/>
            <w:tcBorders>
              <w:top w:val="nil"/>
              <w:left w:val="nil"/>
              <w:bottom w:val="single" w:sz="4" w:space="0" w:color="auto"/>
              <w:right w:val="single" w:sz="4" w:space="0" w:color="auto"/>
            </w:tcBorders>
            <w:shd w:val="clear" w:color="000000" w:fill="DCE6F1"/>
            <w:noWrap/>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66" w:type="dxa"/>
            <w:tcBorders>
              <w:top w:val="single" w:sz="4" w:space="0" w:color="auto"/>
              <w:left w:val="nil"/>
              <w:bottom w:val="single" w:sz="4" w:space="0" w:color="auto"/>
              <w:right w:val="nil"/>
            </w:tcBorders>
            <w:shd w:val="clear" w:color="000000"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34.181</w:t>
            </w:r>
          </w:p>
        </w:tc>
        <w:tc>
          <w:tcPr>
            <w:tcW w:w="236" w:type="dxa"/>
            <w:tcBorders>
              <w:top w:val="single" w:sz="4" w:space="0" w:color="auto"/>
              <w:left w:val="nil"/>
              <w:bottom w:val="single" w:sz="4" w:space="0" w:color="auto"/>
              <w:right w:val="single" w:sz="4" w:space="0" w:color="auto"/>
            </w:tcBorders>
            <w:shd w:val="clear" w:color="000000" w:fill="DCE6F1"/>
            <w:vAlign w:val="bottom"/>
          </w:tcPr>
          <w:p w:rsidR="0089317B" w:rsidRPr="005E28D2" w:rsidRDefault="0089317B" w:rsidP="0089317B">
            <w:pPr>
              <w:spacing w:after="0" w:line="240" w:lineRule="auto"/>
              <w:jc w:val="center"/>
              <w:rPr>
                <w:rFonts w:ascii="Times New Roman" w:eastAsia="Times New Roman" w:hAnsi="Times New Roman" w:cs="Times New Roman"/>
                <w:sz w:val="20"/>
                <w:szCs w:val="20"/>
                <w:lang w:val="en-GB" w:eastAsia="en-GB"/>
              </w:rPr>
            </w:pPr>
          </w:p>
        </w:tc>
        <w:tc>
          <w:tcPr>
            <w:tcW w:w="887" w:type="dxa"/>
            <w:tcBorders>
              <w:top w:val="nil"/>
              <w:left w:val="nil"/>
              <w:bottom w:val="single" w:sz="4" w:space="0" w:color="auto"/>
              <w:right w:val="single" w:sz="4" w:space="0" w:color="auto"/>
            </w:tcBorders>
            <w:shd w:val="clear" w:color="000000" w:fill="DCE6F1"/>
            <w:noWrap/>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34.544</w:t>
            </w:r>
          </w:p>
        </w:tc>
        <w:tc>
          <w:tcPr>
            <w:tcW w:w="900" w:type="dxa"/>
            <w:tcBorders>
              <w:top w:val="nil"/>
              <w:left w:val="nil"/>
              <w:bottom w:val="single" w:sz="4" w:space="0" w:color="auto"/>
              <w:right w:val="single" w:sz="4" w:space="0" w:color="auto"/>
            </w:tcBorders>
            <w:shd w:val="clear" w:color="000000" w:fill="DCE6F1"/>
            <w:vAlign w:val="bottom"/>
          </w:tcPr>
          <w:p w:rsidR="0089317B" w:rsidRPr="005E28D2" w:rsidRDefault="00DF248A"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36.439</w:t>
            </w:r>
          </w:p>
        </w:tc>
        <w:tc>
          <w:tcPr>
            <w:tcW w:w="1165" w:type="dxa"/>
            <w:tcBorders>
              <w:top w:val="nil"/>
              <w:left w:val="nil"/>
              <w:bottom w:val="single" w:sz="4" w:space="0" w:color="auto"/>
              <w:right w:val="single" w:sz="4" w:space="0" w:color="auto"/>
            </w:tcBorders>
            <w:shd w:val="clear" w:color="000000" w:fill="DCE6F1"/>
            <w:vAlign w:val="bottom"/>
          </w:tcPr>
          <w:p w:rsidR="0089317B" w:rsidRPr="005E28D2" w:rsidRDefault="00623FC9" w:rsidP="0089317B">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32</w:t>
            </w:r>
            <w:r w:rsidR="00875077">
              <w:rPr>
                <w:rFonts w:ascii="Times New Roman" w:eastAsia="Times New Roman" w:hAnsi="Times New Roman" w:cs="Times New Roman"/>
                <w:sz w:val="20"/>
                <w:szCs w:val="20"/>
                <w:lang w:val="en-GB" w:eastAsia="en-GB"/>
              </w:rPr>
              <w:t>.1</w:t>
            </w:r>
          </w:p>
        </w:tc>
      </w:tr>
      <w:tr w:rsidR="0089317B" w:rsidRPr="005E28D2" w:rsidTr="0089317B">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sidRPr="005E28D2">
              <w:rPr>
                <w:rFonts w:ascii="Times New Roman" w:eastAsia="Times New Roman" w:hAnsi="Times New Roman" w:cs="Times New Roman"/>
                <w:b/>
                <w:bCs/>
                <w:sz w:val="20"/>
                <w:szCs w:val="20"/>
                <w:lang w:val="en-GB" w:eastAsia="en-GB"/>
              </w:rPr>
              <w:t> </w:t>
            </w:r>
          </w:p>
        </w:tc>
        <w:tc>
          <w:tcPr>
            <w:tcW w:w="3189" w:type="dxa"/>
            <w:tcBorders>
              <w:top w:val="nil"/>
              <w:left w:val="nil"/>
              <w:bottom w:val="single" w:sz="4" w:space="0" w:color="auto"/>
              <w:right w:val="single" w:sz="4" w:space="0" w:color="auto"/>
            </w:tcBorders>
            <w:shd w:val="clear" w:color="auto" w:fill="auto"/>
            <w:noWrap/>
            <w:vAlign w:val="bottom"/>
            <w:hideMark/>
          </w:tcPr>
          <w:p w:rsidR="0089317B" w:rsidRPr="005E28D2" w:rsidRDefault="0089317B" w:rsidP="0089317B">
            <w:pPr>
              <w:spacing w:after="0" w:line="240" w:lineRule="auto"/>
              <w:jc w:val="right"/>
              <w:rPr>
                <w:rFonts w:ascii="Times New Roman" w:eastAsia="Times New Roman" w:hAnsi="Times New Roman" w:cs="Times New Roman"/>
                <w:b/>
                <w:bCs/>
                <w:sz w:val="20"/>
                <w:szCs w:val="20"/>
                <w:lang w:val="en-GB" w:eastAsia="en-GB"/>
              </w:rPr>
            </w:pPr>
            <w:proofErr w:type="spellStart"/>
            <w:r w:rsidRPr="005E28D2">
              <w:rPr>
                <w:rFonts w:ascii="Times New Roman" w:eastAsia="Times New Roman" w:hAnsi="Times New Roman" w:cs="Times New Roman"/>
                <w:b/>
                <w:bCs/>
                <w:sz w:val="20"/>
                <w:szCs w:val="20"/>
                <w:lang w:val="en-GB" w:eastAsia="en-GB"/>
              </w:rPr>
              <w:t>Toplam</w:t>
            </w:r>
            <w:proofErr w:type="spellEnd"/>
            <w:r>
              <w:rPr>
                <w:rFonts w:ascii="Times New Roman" w:eastAsia="Times New Roman" w:hAnsi="Times New Roman" w:cs="Times New Roman"/>
                <w:b/>
                <w:bCs/>
                <w:sz w:val="20"/>
                <w:szCs w:val="20"/>
                <w:lang w:val="en-GB" w:eastAsia="en-GB"/>
              </w:rPr>
              <w:t>*</w:t>
            </w:r>
          </w:p>
        </w:tc>
        <w:tc>
          <w:tcPr>
            <w:tcW w:w="936" w:type="dxa"/>
            <w:tcBorders>
              <w:top w:val="nil"/>
              <w:left w:val="nil"/>
              <w:bottom w:val="single" w:sz="4" w:space="0" w:color="auto"/>
              <w:right w:val="nil"/>
            </w:tcBorders>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105.093</w:t>
            </w:r>
          </w:p>
        </w:tc>
        <w:tc>
          <w:tcPr>
            <w:tcW w:w="239" w:type="dxa"/>
            <w:tcBorders>
              <w:top w:val="nil"/>
              <w:left w:val="nil"/>
              <w:bottom w:val="single" w:sz="4" w:space="0" w:color="auto"/>
              <w:right w:val="single" w:sz="4" w:space="0" w:color="auto"/>
            </w:tcBorders>
            <w:shd w:val="clear" w:color="auto" w:fill="auto"/>
            <w:noWrap/>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p>
        </w:tc>
        <w:tc>
          <w:tcPr>
            <w:tcW w:w="866" w:type="dxa"/>
            <w:tcBorders>
              <w:top w:val="single" w:sz="4" w:space="0" w:color="auto"/>
              <w:left w:val="nil"/>
              <w:bottom w:val="single" w:sz="4" w:space="0" w:color="auto"/>
              <w:right w:val="nil"/>
            </w:tcBorders>
            <w:vAlign w:val="bottom"/>
          </w:tcPr>
          <w:p w:rsidR="0089317B" w:rsidRPr="005E28D2" w:rsidRDefault="00DF248A"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107.444</w:t>
            </w:r>
          </w:p>
        </w:tc>
        <w:tc>
          <w:tcPr>
            <w:tcW w:w="236" w:type="dxa"/>
            <w:tcBorders>
              <w:top w:val="single" w:sz="4" w:space="0" w:color="auto"/>
              <w:left w:val="nil"/>
              <w:bottom w:val="single" w:sz="4" w:space="0" w:color="auto"/>
              <w:right w:val="single" w:sz="4" w:space="0" w:color="auto"/>
            </w:tcBorders>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p>
        </w:tc>
        <w:tc>
          <w:tcPr>
            <w:tcW w:w="887" w:type="dxa"/>
            <w:tcBorders>
              <w:top w:val="nil"/>
              <w:left w:val="nil"/>
              <w:bottom w:val="single" w:sz="4" w:space="0" w:color="auto"/>
              <w:right w:val="single" w:sz="4" w:space="0" w:color="auto"/>
            </w:tcBorders>
            <w:shd w:val="clear" w:color="auto" w:fill="auto"/>
            <w:noWrap/>
            <w:vAlign w:val="bottom"/>
          </w:tcPr>
          <w:p w:rsidR="0089317B" w:rsidRPr="005E28D2" w:rsidRDefault="00D43FFA"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108.258</w:t>
            </w:r>
          </w:p>
        </w:tc>
        <w:tc>
          <w:tcPr>
            <w:tcW w:w="900" w:type="dxa"/>
            <w:tcBorders>
              <w:top w:val="nil"/>
              <w:left w:val="nil"/>
              <w:bottom w:val="single" w:sz="4" w:space="0" w:color="auto"/>
              <w:right w:val="single" w:sz="4" w:space="0" w:color="auto"/>
            </w:tcBorders>
            <w:shd w:val="clear" w:color="auto" w:fill="auto"/>
            <w:vAlign w:val="bottom"/>
          </w:tcPr>
          <w:p w:rsidR="0089317B" w:rsidRPr="005E28D2" w:rsidRDefault="00D43FFA"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113.516</w:t>
            </w:r>
          </w:p>
        </w:tc>
        <w:tc>
          <w:tcPr>
            <w:tcW w:w="1165" w:type="dxa"/>
            <w:tcBorders>
              <w:top w:val="nil"/>
              <w:left w:val="nil"/>
              <w:bottom w:val="single" w:sz="4" w:space="0" w:color="auto"/>
              <w:right w:val="single" w:sz="4" w:space="0" w:color="auto"/>
            </w:tcBorders>
            <w:vAlign w:val="bottom"/>
          </w:tcPr>
          <w:p w:rsidR="0089317B" w:rsidRPr="005E28D2" w:rsidRDefault="0089317B" w:rsidP="0089317B">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100.0</w:t>
            </w:r>
          </w:p>
        </w:tc>
      </w:tr>
    </w:tbl>
    <w:p w:rsidR="00555E6E" w:rsidRDefault="00555E6E" w:rsidP="00885D18">
      <w:pPr>
        <w:pStyle w:val="ListeParagraf"/>
        <w:spacing w:after="0" w:line="240" w:lineRule="auto"/>
        <w:jc w:val="both"/>
        <w:rPr>
          <w:rFonts w:ascii="Times New Roman" w:hAnsi="Times New Roman" w:cs="Times New Roman"/>
          <w:sz w:val="24"/>
          <w:szCs w:val="24"/>
        </w:rPr>
      </w:pPr>
    </w:p>
    <w:p w:rsidR="00885D18" w:rsidRDefault="00885D18" w:rsidP="00885D18">
      <w:pPr>
        <w:pStyle w:val="ListeParagraf"/>
        <w:spacing w:after="0" w:line="240" w:lineRule="auto"/>
        <w:ind w:left="0"/>
        <w:jc w:val="both"/>
        <w:rPr>
          <w:rFonts w:ascii="Times New Roman" w:hAnsi="Times New Roman" w:cs="Times New Roman"/>
          <w:i/>
        </w:rPr>
      </w:pPr>
      <w:r w:rsidRPr="004702C0">
        <w:rPr>
          <w:rFonts w:ascii="Times New Roman" w:hAnsi="Times New Roman" w:cs="Times New Roman"/>
          <w:i/>
        </w:rPr>
        <w:t xml:space="preserve">Kaynak: </w:t>
      </w:r>
      <w:proofErr w:type="spellStart"/>
      <w:r w:rsidRPr="004702C0">
        <w:rPr>
          <w:rFonts w:ascii="Times New Roman" w:hAnsi="Times New Roman" w:cs="Times New Roman"/>
          <w:i/>
        </w:rPr>
        <w:t>Statistics</w:t>
      </w:r>
      <w:proofErr w:type="spellEnd"/>
      <w:r w:rsidRPr="004702C0">
        <w:rPr>
          <w:rFonts w:ascii="Times New Roman" w:hAnsi="Times New Roman" w:cs="Times New Roman"/>
          <w:i/>
        </w:rPr>
        <w:t xml:space="preserve"> </w:t>
      </w:r>
      <w:proofErr w:type="spellStart"/>
      <w:r w:rsidRPr="004702C0">
        <w:rPr>
          <w:rFonts w:ascii="Times New Roman" w:hAnsi="Times New Roman" w:cs="Times New Roman"/>
          <w:i/>
        </w:rPr>
        <w:t>Lithuania</w:t>
      </w:r>
      <w:proofErr w:type="spellEnd"/>
    </w:p>
    <w:p w:rsidR="00555E6E" w:rsidRPr="004702C0" w:rsidRDefault="00555E6E" w:rsidP="00885D18">
      <w:pPr>
        <w:pStyle w:val="ListeParagraf"/>
        <w:spacing w:after="0" w:line="240" w:lineRule="auto"/>
        <w:ind w:left="0"/>
        <w:jc w:val="both"/>
        <w:rPr>
          <w:rFonts w:ascii="Times New Roman" w:hAnsi="Times New Roman" w:cs="Times New Roman"/>
          <w:i/>
        </w:rPr>
      </w:pPr>
    </w:p>
    <w:p w:rsidR="00D66976" w:rsidRPr="00D66976" w:rsidRDefault="00D66976" w:rsidP="00D66976">
      <w:pPr>
        <w:spacing w:after="0" w:line="240" w:lineRule="auto"/>
        <w:jc w:val="both"/>
        <w:rPr>
          <w:rFonts w:ascii="Times New Roman" w:hAnsi="Times New Roman" w:cs="Times New Roman"/>
          <w:sz w:val="24"/>
          <w:szCs w:val="24"/>
        </w:rPr>
      </w:pPr>
      <w:r w:rsidRPr="00D66976">
        <w:rPr>
          <w:rFonts w:ascii="Times New Roman" w:hAnsi="Times New Roman" w:cs="Times New Roman"/>
          <w:i/>
          <w:sz w:val="24"/>
          <w:szCs w:val="24"/>
        </w:rPr>
        <w:t xml:space="preserve">*Toplama kamu işletmeleri ve benzeri kuruluşlar da </w:t>
      </w:r>
      <w:proofErr w:type="gramStart"/>
      <w:r w:rsidRPr="00D66976">
        <w:rPr>
          <w:rFonts w:ascii="Times New Roman" w:hAnsi="Times New Roman" w:cs="Times New Roman"/>
          <w:i/>
          <w:sz w:val="24"/>
          <w:szCs w:val="24"/>
        </w:rPr>
        <w:t>dahildir</w:t>
      </w:r>
      <w:proofErr w:type="gramEnd"/>
      <w:r w:rsidRPr="00D66976">
        <w:rPr>
          <w:rFonts w:ascii="Times New Roman" w:hAnsi="Times New Roman" w:cs="Times New Roman"/>
          <w:i/>
          <w:sz w:val="24"/>
          <w:szCs w:val="24"/>
        </w:rPr>
        <w:t>.</w:t>
      </w:r>
    </w:p>
    <w:p w:rsidR="00D66976" w:rsidRDefault="00D66976" w:rsidP="00885D18">
      <w:pPr>
        <w:pStyle w:val="ListeParagraf"/>
        <w:spacing w:after="0" w:line="240" w:lineRule="auto"/>
        <w:jc w:val="both"/>
        <w:rPr>
          <w:rFonts w:ascii="Times New Roman" w:hAnsi="Times New Roman" w:cs="Times New Roman"/>
          <w:sz w:val="24"/>
          <w:szCs w:val="24"/>
        </w:rPr>
      </w:pPr>
    </w:p>
    <w:p w:rsidR="00885D18" w:rsidRDefault="00885D18" w:rsidP="00885D18">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Tablodan görülebileceği üzere, ticari işletmelerin %2</w:t>
      </w:r>
      <w:r w:rsidR="00BF45A7">
        <w:rPr>
          <w:rFonts w:ascii="Times New Roman" w:hAnsi="Times New Roman" w:cs="Times New Roman"/>
          <w:sz w:val="24"/>
          <w:szCs w:val="24"/>
        </w:rPr>
        <w:t>3</w:t>
      </w:r>
      <w:r w:rsidR="005E2356">
        <w:rPr>
          <w:rFonts w:ascii="Times New Roman" w:hAnsi="Times New Roman" w:cs="Times New Roman"/>
          <w:sz w:val="24"/>
          <w:szCs w:val="24"/>
        </w:rPr>
        <w:t>,5’li</w:t>
      </w:r>
      <w:r>
        <w:rPr>
          <w:rFonts w:ascii="Times New Roman" w:hAnsi="Times New Roman" w:cs="Times New Roman"/>
          <w:sz w:val="24"/>
          <w:szCs w:val="24"/>
        </w:rPr>
        <w:t xml:space="preserve">k kısmı toptan ve perakende ticaret sektöründe faaliyet göstermektedir. Bunun ardından diğer hizmet faaliyetleri ile profesyonel, bilimsel ve teknik faaliyetler gelmektedir. </w:t>
      </w:r>
    </w:p>
    <w:p w:rsidR="002527D1" w:rsidRPr="00E02BBE" w:rsidRDefault="002527D1" w:rsidP="00197BD8">
      <w:pPr>
        <w:pStyle w:val="ListeParagraf"/>
        <w:spacing w:after="0" w:line="240" w:lineRule="auto"/>
        <w:jc w:val="both"/>
        <w:rPr>
          <w:rFonts w:ascii="Times New Roman" w:hAnsi="Times New Roman" w:cs="Times New Roman"/>
          <w:sz w:val="24"/>
          <w:szCs w:val="24"/>
          <w:u w:val="single"/>
        </w:rPr>
      </w:pPr>
      <w:r w:rsidRPr="00E02BBE">
        <w:rPr>
          <w:rFonts w:ascii="Times New Roman" w:hAnsi="Times New Roman" w:cs="Times New Roman"/>
          <w:sz w:val="24"/>
          <w:szCs w:val="24"/>
          <w:u w:val="single"/>
        </w:rPr>
        <w:lastRenderedPageBreak/>
        <w:t>Şirket Kurma Prosedürleri</w:t>
      </w:r>
      <w:r w:rsidR="00B35CD9" w:rsidRPr="00E02BBE">
        <w:rPr>
          <w:rFonts w:ascii="Times New Roman" w:hAnsi="Times New Roman" w:cs="Times New Roman"/>
          <w:sz w:val="24"/>
          <w:szCs w:val="24"/>
          <w:u w:val="single"/>
        </w:rPr>
        <w:t>:</w:t>
      </w:r>
    </w:p>
    <w:p w:rsidR="002527D1" w:rsidRDefault="002527D1" w:rsidP="00197BD8">
      <w:pPr>
        <w:pStyle w:val="ListeParagraf"/>
        <w:spacing w:after="0" w:line="240" w:lineRule="auto"/>
        <w:jc w:val="both"/>
        <w:rPr>
          <w:rFonts w:ascii="Times New Roman" w:hAnsi="Times New Roman" w:cs="Times New Roman"/>
          <w:sz w:val="24"/>
          <w:szCs w:val="24"/>
        </w:rPr>
      </w:pPr>
    </w:p>
    <w:p w:rsidR="00577AD4" w:rsidRDefault="002527D1" w:rsidP="002527D1">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Şirket kurma işlemleri şir</w:t>
      </w:r>
      <w:r w:rsidR="00C870F4">
        <w:rPr>
          <w:rFonts w:ascii="Times New Roman" w:hAnsi="Times New Roman" w:cs="Times New Roman"/>
          <w:sz w:val="24"/>
          <w:szCs w:val="24"/>
        </w:rPr>
        <w:t>ketin türüne bağlı olarak birtakım</w:t>
      </w:r>
      <w:r>
        <w:rPr>
          <w:rFonts w:ascii="Times New Roman" w:hAnsi="Times New Roman" w:cs="Times New Roman"/>
          <w:sz w:val="24"/>
          <w:szCs w:val="24"/>
        </w:rPr>
        <w:t xml:space="preserve"> değişiklikler göster</w:t>
      </w:r>
      <w:r w:rsidR="00B35CD9">
        <w:rPr>
          <w:rFonts w:ascii="Times New Roman" w:hAnsi="Times New Roman" w:cs="Times New Roman"/>
          <w:sz w:val="24"/>
          <w:szCs w:val="24"/>
        </w:rPr>
        <w:t>ebil</w:t>
      </w:r>
      <w:r>
        <w:rPr>
          <w:rFonts w:ascii="Times New Roman" w:hAnsi="Times New Roman" w:cs="Times New Roman"/>
          <w:sz w:val="24"/>
          <w:szCs w:val="24"/>
        </w:rPr>
        <w:t xml:space="preserve">mektedir. </w:t>
      </w:r>
      <w:r w:rsidR="00B35CD9">
        <w:rPr>
          <w:rFonts w:ascii="Times New Roman" w:hAnsi="Times New Roman" w:cs="Times New Roman"/>
          <w:sz w:val="24"/>
          <w:szCs w:val="24"/>
        </w:rPr>
        <w:t xml:space="preserve">Özellikle şahıs ya da sermaye şirketi </w:t>
      </w:r>
      <w:r w:rsidR="00D15A4E">
        <w:rPr>
          <w:rFonts w:ascii="Times New Roman" w:hAnsi="Times New Roman" w:cs="Times New Roman"/>
          <w:sz w:val="24"/>
          <w:szCs w:val="24"/>
        </w:rPr>
        <w:t>tercihi</w:t>
      </w:r>
      <w:r w:rsidR="00B35CD9">
        <w:rPr>
          <w:rFonts w:ascii="Times New Roman" w:hAnsi="Times New Roman" w:cs="Times New Roman"/>
          <w:sz w:val="24"/>
          <w:szCs w:val="24"/>
        </w:rPr>
        <w:t xml:space="preserve"> süreçte belirleyici olmaktadır. </w:t>
      </w:r>
      <w:r>
        <w:rPr>
          <w:rFonts w:ascii="Times New Roman" w:hAnsi="Times New Roman" w:cs="Times New Roman"/>
          <w:sz w:val="24"/>
          <w:szCs w:val="24"/>
        </w:rPr>
        <w:t xml:space="preserve">Öte yandan, hem Litvanya’da kurulan ticari </w:t>
      </w:r>
      <w:r w:rsidRPr="00BF45A7">
        <w:rPr>
          <w:rFonts w:ascii="Times New Roman" w:hAnsi="Times New Roman" w:cs="Times New Roman"/>
          <w:sz w:val="24"/>
          <w:szCs w:val="24"/>
        </w:rPr>
        <w:t xml:space="preserve">işletmelerin </w:t>
      </w:r>
      <w:r w:rsidR="00BF45A7" w:rsidRPr="00BF45A7">
        <w:rPr>
          <w:rFonts w:ascii="Times New Roman" w:hAnsi="Times New Roman" w:cs="Times New Roman"/>
          <w:sz w:val="24"/>
          <w:szCs w:val="24"/>
        </w:rPr>
        <w:t>ezici çoğunluğunun</w:t>
      </w:r>
      <w:r w:rsidR="00D15A4E" w:rsidRPr="00BF45A7">
        <w:rPr>
          <w:rFonts w:ascii="Times New Roman" w:hAnsi="Times New Roman" w:cs="Times New Roman"/>
          <w:sz w:val="24"/>
          <w:szCs w:val="24"/>
        </w:rPr>
        <w:t xml:space="preserve"> </w:t>
      </w:r>
      <w:proofErr w:type="spellStart"/>
      <w:r w:rsidR="00D15A4E">
        <w:rPr>
          <w:rFonts w:ascii="Times New Roman" w:hAnsi="Times New Roman" w:cs="Times New Roman"/>
          <w:sz w:val="24"/>
          <w:szCs w:val="24"/>
        </w:rPr>
        <w:t>l</w:t>
      </w:r>
      <w:r>
        <w:rPr>
          <w:rFonts w:ascii="Times New Roman" w:hAnsi="Times New Roman" w:cs="Times New Roman"/>
          <w:sz w:val="24"/>
          <w:szCs w:val="24"/>
        </w:rPr>
        <w:t>imi</w:t>
      </w:r>
      <w:r w:rsidR="00D15A4E">
        <w:rPr>
          <w:rFonts w:ascii="Times New Roman" w:hAnsi="Times New Roman" w:cs="Times New Roman"/>
          <w:sz w:val="24"/>
          <w:szCs w:val="24"/>
        </w:rPr>
        <w:t>ted</w:t>
      </w:r>
      <w:proofErr w:type="spellEnd"/>
      <w:r w:rsidR="00D15A4E">
        <w:rPr>
          <w:rFonts w:ascii="Times New Roman" w:hAnsi="Times New Roman" w:cs="Times New Roman"/>
          <w:sz w:val="24"/>
          <w:szCs w:val="24"/>
        </w:rPr>
        <w:t xml:space="preserve"> şirket (UAB) olması</w:t>
      </w:r>
      <w:r>
        <w:rPr>
          <w:rFonts w:ascii="Times New Roman" w:hAnsi="Times New Roman" w:cs="Times New Roman"/>
          <w:sz w:val="24"/>
          <w:szCs w:val="24"/>
        </w:rPr>
        <w:t xml:space="preserve"> hem de anlamlı bi</w:t>
      </w:r>
      <w:r w:rsidR="00D15A4E">
        <w:rPr>
          <w:rFonts w:ascii="Times New Roman" w:hAnsi="Times New Roman" w:cs="Times New Roman"/>
          <w:sz w:val="24"/>
          <w:szCs w:val="24"/>
        </w:rPr>
        <w:t xml:space="preserve">r emsal oluşturması sebebiyle, </w:t>
      </w:r>
      <w:proofErr w:type="spellStart"/>
      <w:r w:rsidR="00D15A4E">
        <w:rPr>
          <w:rFonts w:ascii="Times New Roman" w:hAnsi="Times New Roman" w:cs="Times New Roman"/>
          <w:sz w:val="24"/>
          <w:szCs w:val="24"/>
        </w:rPr>
        <w:t>limited</w:t>
      </w:r>
      <w:proofErr w:type="spellEnd"/>
      <w:r w:rsidR="00D15A4E">
        <w:rPr>
          <w:rFonts w:ascii="Times New Roman" w:hAnsi="Times New Roman" w:cs="Times New Roman"/>
          <w:sz w:val="24"/>
          <w:szCs w:val="24"/>
        </w:rPr>
        <w:t xml:space="preserve"> ş</w:t>
      </w:r>
      <w:r>
        <w:rPr>
          <w:rFonts w:ascii="Times New Roman" w:hAnsi="Times New Roman" w:cs="Times New Roman"/>
          <w:sz w:val="24"/>
          <w:szCs w:val="24"/>
        </w:rPr>
        <w:t xml:space="preserve">irket (UAB) kurma </w:t>
      </w:r>
      <w:proofErr w:type="gramStart"/>
      <w:r>
        <w:rPr>
          <w:rFonts w:ascii="Times New Roman" w:hAnsi="Times New Roman" w:cs="Times New Roman"/>
          <w:sz w:val="24"/>
          <w:szCs w:val="24"/>
        </w:rPr>
        <w:t>prosedürlerine</w:t>
      </w:r>
      <w:proofErr w:type="gramEnd"/>
      <w:r>
        <w:rPr>
          <w:rFonts w:ascii="Times New Roman" w:hAnsi="Times New Roman" w:cs="Times New Roman"/>
          <w:sz w:val="24"/>
          <w:szCs w:val="24"/>
        </w:rPr>
        <w:t xml:space="preserve"> ve bu prosedürlerin yaklaşık maliyet ve zaman hesaplamalarına aşağıda yer verilmektedir. </w:t>
      </w:r>
    </w:p>
    <w:p w:rsidR="00577AD4" w:rsidRPr="00F063D0" w:rsidRDefault="00577AD4" w:rsidP="00F063D0">
      <w:pPr>
        <w:spacing w:after="0" w:line="240" w:lineRule="auto"/>
        <w:jc w:val="both"/>
        <w:rPr>
          <w:rFonts w:ascii="Times New Roman" w:hAnsi="Times New Roman" w:cs="Times New Roman"/>
          <w:sz w:val="24"/>
          <w:szCs w:val="24"/>
        </w:rPr>
      </w:pPr>
    </w:p>
    <w:tbl>
      <w:tblPr>
        <w:tblStyle w:val="TabloKlavuzu"/>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578"/>
        <w:gridCol w:w="1271"/>
        <w:gridCol w:w="1407"/>
      </w:tblGrid>
      <w:tr w:rsidR="00FC7737" w:rsidRPr="00663CCE" w:rsidTr="002E2890">
        <w:trPr>
          <w:trHeight w:val="556"/>
        </w:trPr>
        <w:tc>
          <w:tcPr>
            <w:tcW w:w="396" w:type="dxa"/>
            <w:shd w:val="clear" w:color="auto" w:fill="FFFFFF" w:themeFill="background1"/>
          </w:tcPr>
          <w:p w:rsidR="00F00BAF" w:rsidRPr="00663CCE" w:rsidRDefault="00F00BAF" w:rsidP="00F00BAF">
            <w:pPr>
              <w:pStyle w:val="ListeParagraf"/>
              <w:ind w:left="0"/>
              <w:jc w:val="center"/>
              <w:rPr>
                <w:rFonts w:ascii="Times New Roman" w:hAnsi="Times New Roman" w:cs="Times New Roman"/>
                <w:b/>
                <w:sz w:val="24"/>
                <w:szCs w:val="24"/>
                <w:u w:val="single"/>
              </w:rPr>
            </w:pPr>
          </w:p>
        </w:tc>
        <w:tc>
          <w:tcPr>
            <w:tcW w:w="5578" w:type="dxa"/>
            <w:shd w:val="clear" w:color="auto" w:fill="FFFFFF" w:themeFill="background1"/>
          </w:tcPr>
          <w:p w:rsidR="00F00BAF" w:rsidRPr="00663CCE" w:rsidRDefault="00F00BAF" w:rsidP="00197BD8">
            <w:pPr>
              <w:pStyle w:val="ListeParagraf"/>
              <w:ind w:left="0"/>
              <w:jc w:val="both"/>
              <w:rPr>
                <w:rFonts w:ascii="Times New Roman" w:hAnsi="Times New Roman" w:cs="Times New Roman"/>
                <w:b/>
                <w:sz w:val="24"/>
                <w:szCs w:val="24"/>
                <w:u w:val="single"/>
              </w:rPr>
            </w:pPr>
            <w:r w:rsidRPr="00663CCE">
              <w:rPr>
                <w:rFonts w:ascii="Times New Roman" w:hAnsi="Times New Roman" w:cs="Times New Roman"/>
                <w:b/>
                <w:sz w:val="24"/>
                <w:szCs w:val="24"/>
                <w:u w:val="single"/>
              </w:rPr>
              <w:t>İşlem</w:t>
            </w:r>
          </w:p>
        </w:tc>
        <w:tc>
          <w:tcPr>
            <w:tcW w:w="1271" w:type="dxa"/>
            <w:shd w:val="clear" w:color="auto" w:fill="FFFFFF" w:themeFill="background1"/>
          </w:tcPr>
          <w:p w:rsidR="000D31B3" w:rsidRPr="00663CCE" w:rsidRDefault="00F00BAF" w:rsidP="000D31B3">
            <w:pPr>
              <w:pStyle w:val="ListeParagraf"/>
              <w:ind w:left="0"/>
              <w:jc w:val="center"/>
              <w:rPr>
                <w:rFonts w:ascii="Times New Roman" w:hAnsi="Times New Roman" w:cs="Times New Roman"/>
                <w:b/>
                <w:sz w:val="24"/>
                <w:szCs w:val="24"/>
                <w:u w:val="single"/>
              </w:rPr>
            </w:pPr>
            <w:r w:rsidRPr="00663CCE">
              <w:rPr>
                <w:rFonts w:ascii="Times New Roman" w:hAnsi="Times New Roman" w:cs="Times New Roman"/>
                <w:b/>
                <w:sz w:val="24"/>
                <w:szCs w:val="24"/>
                <w:u w:val="single"/>
              </w:rPr>
              <w:t>Gerekli Zaman</w:t>
            </w:r>
          </w:p>
        </w:tc>
        <w:tc>
          <w:tcPr>
            <w:tcW w:w="1407" w:type="dxa"/>
            <w:shd w:val="clear" w:color="auto" w:fill="FFFFFF" w:themeFill="background1"/>
          </w:tcPr>
          <w:p w:rsidR="00F00BAF" w:rsidRDefault="00F00BAF" w:rsidP="000D31B3">
            <w:pPr>
              <w:pStyle w:val="ListeParagraf"/>
              <w:ind w:left="0"/>
              <w:jc w:val="center"/>
              <w:rPr>
                <w:rFonts w:ascii="Times New Roman" w:hAnsi="Times New Roman" w:cs="Times New Roman"/>
                <w:b/>
                <w:sz w:val="24"/>
                <w:szCs w:val="24"/>
                <w:u w:val="single"/>
              </w:rPr>
            </w:pPr>
            <w:r w:rsidRPr="00663CCE">
              <w:rPr>
                <w:rFonts w:ascii="Times New Roman" w:hAnsi="Times New Roman" w:cs="Times New Roman"/>
                <w:b/>
                <w:sz w:val="24"/>
                <w:szCs w:val="24"/>
                <w:u w:val="single"/>
              </w:rPr>
              <w:t>Maliyet</w:t>
            </w:r>
            <w:r w:rsidR="00720DE3">
              <w:rPr>
                <w:rFonts w:ascii="Times New Roman" w:hAnsi="Times New Roman" w:cs="Times New Roman"/>
                <w:b/>
                <w:sz w:val="24"/>
                <w:szCs w:val="24"/>
                <w:u w:val="single"/>
              </w:rPr>
              <w:t xml:space="preserve"> </w:t>
            </w:r>
          </w:p>
          <w:p w:rsidR="00720DE3" w:rsidRPr="00663CCE" w:rsidRDefault="00720DE3" w:rsidP="000D31B3">
            <w:pPr>
              <w:pStyle w:val="ListeParagraf"/>
              <w:ind w:left="0"/>
              <w:jc w:val="center"/>
              <w:rPr>
                <w:rFonts w:ascii="Times New Roman" w:hAnsi="Times New Roman" w:cs="Times New Roman"/>
                <w:b/>
                <w:sz w:val="24"/>
                <w:szCs w:val="24"/>
                <w:u w:val="single"/>
              </w:rPr>
            </w:pPr>
          </w:p>
        </w:tc>
      </w:tr>
      <w:tr w:rsidR="00F00BAF" w:rsidTr="002E2890">
        <w:trPr>
          <w:trHeight w:val="3038"/>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1</w:t>
            </w:r>
            <w:r w:rsidR="005E5911">
              <w:rPr>
                <w:rFonts w:ascii="Times New Roman" w:hAnsi="Times New Roman" w:cs="Times New Roman"/>
                <w:b/>
                <w:sz w:val="24"/>
                <w:szCs w:val="24"/>
              </w:rPr>
              <w:t>.</w:t>
            </w:r>
          </w:p>
        </w:tc>
        <w:tc>
          <w:tcPr>
            <w:tcW w:w="5578" w:type="dxa"/>
          </w:tcPr>
          <w:p w:rsidR="000D31B3" w:rsidRDefault="00F00BAF" w:rsidP="00197BD8">
            <w:pPr>
              <w:pStyle w:val="ListeParagraf"/>
              <w:ind w:left="0"/>
              <w:jc w:val="both"/>
              <w:rPr>
                <w:rFonts w:ascii="Times New Roman" w:hAnsi="Times New Roman" w:cs="Times New Roman"/>
                <w:i/>
                <w:sz w:val="24"/>
                <w:szCs w:val="24"/>
                <w:u w:val="single"/>
              </w:rPr>
            </w:pPr>
            <w:r w:rsidRPr="00F00BAF">
              <w:rPr>
                <w:rFonts w:ascii="Times New Roman" w:hAnsi="Times New Roman" w:cs="Times New Roman"/>
                <w:i/>
                <w:sz w:val="24"/>
                <w:szCs w:val="24"/>
                <w:u w:val="single"/>
              </w:rPr>
              <w:t>Banka hesabı açılması</w:t>
            </w:r>
          </w:p>
          <w:p w:rsidR="00F64588" w:rsidRDefault="00F64588" w:rsidP="00197BD8">
            <w:pPr>
              <w:pStyle w:val="ListeParagraf"/>
              <w:ind w:left="0"/>
              <w:jc w:val="both"/>
              <w:rPr>
                <w:rFonts w:ascii="Times New Roman" w:hAnsi="Times New Roman" w:cs="Times New Roman"/>
                <w:i/>
                <w:sz w:val="24"/>
                <w:szCs w:val="24"/>
                <w:u w:val="single"/>
              </w:rPr>
            </w:pPr>
          </w:p>
          <w:p w:rsidR="00FC7737" w:rsidRDefault="00FC7737"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Gerekli sermaye</w:t>
            </w:r>
            <w:r w:rsidR="00665BB1">
              <w:rPr>
                <w:rFonts w:ascii="Times New Roman" w:hAnsi="Times New Roman" w:cs="Times New Roman"/>
                <w:sz w:val="24"/>
                <w:szCs w:val="24"/>
              </w:rPr>
              <w:t xml:space="preserve"> tutarının yatırılarak, bu durumu ispatlayan belge alınabilmesi için banka hesabı açılması gerekmektedir. </w:t>
            </w:r>
            <w:r>
              <w:rPr>
                <w:rFonts w:ascii="Times New Roman" w:hAnsi="Times New Roman" w:cs="Times New Roman"/>
                <w:sz w:val="24"/>
                <w:szCs w:val="24"/>
              </w:rPr>
              <w:t xml:space="preserve"> </w:t>
            </w:r>
          </w:p>
          <w:p w:rsidR="000D31B3" w:rsidRDefault="000D31B3" w:rsidP="00197BD8">
            <w:pPr>
              <w:pStyle w:val="ListeParagraf"/>
              <w:ind w:left="0"/>
              <w:jc w:val="both"/>
              <w:rPr>
                <w:rFonts w:ascii="Times New Roman" w:hAnsi="Times New Roman" w:cs="Times New Roman"/>
                <w:sz w:val="24"/>
                <w:szCs w:val="24"/>
              </w:rPr>
            </w:pPr>
          </w:p>
          <w:p w:rsidR="00F00BAF" w:rsidRDefault="00FC7737"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Ayrıca</w:t>
            </w:r>
            <w:r w:rsidR="000D31B3">
              <w:rPr>
                <w:rFonts w:ascii="Times New Roman" w:hAnsi="Times New Roman" w:cs="Times New Roman"/>
                <w:sz w:val="24"/>
                <w:szCs w:val="24"/>
              </w:rPr>
              <w:t>,</w:t>
            </w:r>
            <w:r w:rsidR="00F00BAF">
              <w:rPr>
                <w:rFonts w:ascii="Times New Roman" w:hAnsi="Times New Roman" w:cs="Times New Roman"/>
                <w:sz w:val="24"/>
                <w:szCs w:val="24"/>
              </w:rPr>
              <w:t xml:space="preserve"> </w:t>
            </w:r>
            <w:r>
              <w:rPr>
                <w:rFonts w:ascii="Times New Roman" w:hAnsi="Times New Roman" w:cs="Times New Roman"/>
                <w:sz w:val="24"/>
                <w:szCs w:val="24"/>
              </w:rPr>
              <w:t>kayıt ücretinin ödenmesi ve</w:t>
            </w:r>
            <w:r w:rsidR="00F00BAF">
              <w:rPr>
                <w:rFonts w:ascii="Times New Roman" w:hAnsi="Times New Roman" w:cs="Times New Roman"/>
                <w:sz w:val="24"/>
                <w:szCs w:val="24"/>
              </w:rPr>
              <w:t xml:space="preserve"> ödemeyi gösterir belge </w:t>
            </w:r>
            <w:r w:rsidR="00284308">
              <w:rPr>
                <w:rFonts w:ascii="Times New Roman" w:hAnsi="Times New Roman" w:cs="Times New Roman"/>
                <w:sz w:val="24"/>
                <w:szCs w:val="24"/>
              </w:rPr>
              <w:t>temin edilmesi</w:t>
            </w:r>
            <w:r>
              <w:rPr>
                <w:rFonts w:ascii="Times New Roman" w:hAnsi="Times New Roman" w:cs="Times New Roman"/>
                <w:sz w:val="24"/>
                <w:szCs w:val="24"/>
              </w:rPr>
              <w:t xml:space="preserve"> </w:t>
            </w:r>
            <w:r w:rsidR="000D31B3">
              <w:rPr>
                <w:rFonts w:ascii="Times New Roman" w:hAnsi="Times New Roman" w:cs="Times New Roman"/>
                <w:sz w:val="24"/>
                <w:szCs w:val="24"/>
              </w:rPr>
              <w:t>icap etmektedir.</w:t>
            </w:r>
          </w:p>
          <w:p w:rsidR="000D31B3" w:rsidRDefault="000D31B3" w:rsidP="00197BD8">
            <w:pPr>
              <w:pStyle w:val="ListeParagraf"/>
              <w:ind w:left="0"/>
              <w:jc w:val="both"/>
              <w:rPr>
                <w:rFonts w:ascii="Times New Roman" w:hAnsi="Times New Roman" w:cs="Times New Roman"/>
                <w:sz w:val="24"/>
                <w:szCs w:val="24"/>
              </w:rPr>
            </w:pPr>
          </w:p>
          <w:p w:rsidR="00C42FC2" w:rsidRPr="00C42FC2" w:rsidRDefault="00C42FC2" w:rsidP="00C42FC2">
            <w:pPr>
              <w:pStyle w:val="ListeParagraf"/>
              <w:ind w:left="0"/>
              <w:jc w:val="both"/>
              <w:rPr>
                <w:rFonts w:ascii="Times New Roman" w:hAnsi="Times New Roman" w:cs="Times New Roman"/>
                <w:sz w:val="24"/>
                <w:szCs w:val="24"/>
              </w:rPr>
            </w:pPr>
            <w:r w:rsidRPr="00C42FC2">
              <w:rPr>
                <w:rFonts w:ascii="Times New Roman" w:hAnsi="Times New Roman" w:cs="Times New Roman"/>
                <w:sz w:val="24"/>
                <w:szCs w:val="24"/>
              </w:rPr>
              <w:t>İlgili birim: Ticari bankalar</w:t>
            </w:r>
          </w:p>
          <w:p w:rsidR="00663CCE" w:rsidRDefault="00663CCE" w:rsidP="00197BD8">
            <w:pPr>
              <w:pStyle w:val="ListeParagraf"/>
              <w:ind w:left="0"/>
              <w:jc w:val="both"/>
              <w:rPr>
                <w:rFonts w:ascii="Times New Roman" w:hAnsi="Times New Roman" w:cs="Times New Roman"/>
                <w:sz w:val="24"/>
                <w:szCs w:val="24"/>
              </w:rPr>
            </w:pPr>
          </w:p>
        </w:tc>
        <w:tc>
          <w:tcPr>
            <w:tcW w:w="1271" w:type="dxa"/>
          </w:tcPr>
          <w:p w:rsidR="00F00BAF" w:rsidRDefault="00F00BAF"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 gün</w:t>
            </w:r>
          </w:p>
        </w:tc>
        <w:tc>
          <w:tcPr>
            <w:tcW w:w="1407" w:type="dxa"/>
          </w:tcPr>
          <w:p w:rsidR="00F00BAF" w:rsidRDefault="00F00BAF" w:rsidP="00720DE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4,34</w:t>
            </w:r>
            <w:r w:rsidR="00720DE3">
              <w:rPr>
                <w:rFonts w:ascii="Times New Roman" w:hAnsi="Times New Roman" w:cs="Times New Roman"/>
                <w:sz w:val="24"/>
                <w:szCs w:val="24"/>
              </w:rPr>
              <w:t xml:space="preserve"> Avro</w:t>
            </w:r>
            <w:r>
              <w:rPr>
                <w:rFonts w:ascii="Times New Roman" w:hAnsi="Times New Roman" w:cs="Times New Roman"/>
                <w:sz w:val="24"/>
                <w:szCs w:val="24"/>
              </w:rPr>
              <w:t xml:space="preserve"> </w:t>
            </w:r>
          </w:p>
        </w:tc>
      </w:tr>
      <w:tr w:rsidR="00F00BAF" w:rsidTr="002E2890">
        <w:trPr>
          <w:trHeight w:val="3323"/>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2</w:t>
            </w:r>
            <w:r w:rsidR="005E5911">
              <w:rPr>
                <w:rFonts w:ascii="Times New Roman" w:hAnsi="Times New Roman" w:cs="Times New Roman"/>
                <w:b/>
                <w:sz w:val="24"/>
                <w:szCs w:val="24"/>
              </w:rPr>
              <w:t>.</w:t>
            </w:r>
          </w:p>
        </w:tc>
        <w:tc>
          <w:tcPr>
            <w:tcW w:w="5578" w:type="dxa"/>
          </w:tcPr>
          <w:p w:rsidR="00F00BAF" w:rsidRDefault="00663CCE" w:rsidP="00197BD8">
            <w:pPr>
              <w:pStyle w:val="ListeParagraf"/>
              <w:ind w:left="0"/>
              <w:jc w:val="both"/>
              <w:rPr>
                <w:rFonts w:ascii="Times New Roman" w:hAnsi="Times New Roman" w:cs="Times New Roman"/>
                <w:i/>
                <w:sz w:val="24"/>
                <w:szCs w:val="24"/>
                <w:u w:val="single"/>
              </w:rPr>
            </w:pPr>
            <w:r w:rsidRPr="00663CCE">
              <w:rPr>
                <w:rFonts w:ascii="Times New Roman" w:hAnsi="Times New Roman" w:cs="Times New Roman"/>
                <w:i/>
                <w:sz w:val="24"/>
                <w:szCs w:val="24"/>
                <w:u w:val="single"/>
              </w:rPr>
              <w:t>Onaylı e</w:t>
            </w:r>
            <w:r w:rsidR="00C42FC2">
              <w:rPr>
                <w:rFonts w:ascii="Times New Roman" w:hAnsi="Times New Roman" w:cs="Times New Roman"/>
                <w:i/>
                <w:sz w:val="24"/>
                <w:szCs w:val="24"/>
                <w:u w:val="single"/>
              </w:rPr>
              <w:t>lektronik imzanın alınması</w:t>
            </w:r>
          </w:p>
          <w:p w:rsidR="00F64588" w:rsidRDefault="00F64588" w:rsidP="00197BD8">
            <w:pPr>
              <w:pStyle w:val="ListeParagraf"/>
              <w:ind w:left="0"/>
              <w:jc w:val="both"/>
              <w:rPr>
                <w:rFonts w:ascii="Times New Roman" w:hAnsi="Times New Roman" w:cs="Times New Roman"/>
                <w:i/>
                <w:sz w:val="24"/>
                <w:szCs w:val="24"/>
                <w:u w:val="single"/>
              </w:rPr>
            </w:pPr>
          </w:p>
          <w:p w:rsidR="00663CCE" w:rsidRDefault="00663CCE" w:rsidP="00663CCE">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Firma isminin kontrol </w:t>
            </w:r>
            <w:r w:rsidR="000D31B3">
              <w:rPr>
                <w:rFonts w:ascii="Times New Roman" w:hAnsi="Times New Roman" w:cs="Times New Roman"/>
                <w:sz w:val="24"/>
                <w:szCs w:val="24"/>
              </w:rPr>
              <w:t xml:space="preserve">ve rezerve edilmesi ile </w:t>
            </w:r>
            <w:r w:rsidRPr="00663CCE">
              <w:rPr>
                <w:rFonts w:ascii="Times New Roman" w:hAnsi="Times New Roman" w:cs="Times New Roman"/>
                <w:sz w:val="24"/>
                <w:szCs w:val="24"/>
              </w:rPr>
              <w:t xml:space="preserve">çalışanların sosyal güvenlik sistemine kayıt edilebilmesi için </w:t>
            </w:r>
            <w:r>
              <w:rPr>
                <w:rFonts w:ascii="Times New Roman" w:hAnsi="Times New Roman" w:cs="Times New Roman"/>
                <w:sz w:val="24"/>
                <w:szCs w:val="24"/>
              </w:rPr>
              <w:t xml:space="preserve">elektronik imza </w:t>
            </w:r>
            <w:r w:rsidR="00F64588">
              <w:rPr>
                <w:rFonts w:ascii="Times New Roman" w:hAnsi="Times New Roman" w:cs="Times New Roman"/>
                <w:sz w:val="24"/>
                <w:szCs w:val="24"/>
              </w:rPr>
              <w:t>temin edilmesi gerekmektedir.</w:t>
            </w:r>
          </w:p>
          <w:p w:rsidR="000D31B3" w:rsidRDefault="000D31B3" w:rsidP="00663CCE">
            <w:pPr>
              <w:pStyle w:val="ListeParagraf"/>
              <w:ind w:left="0"/>
              <w:jc w:val="both"/>
              <w:rPr>
                <w:rFonts w:ascii="Times New Roman" w:hAnsi="Times New Roman" w:cs="Times New Roman"/>
                <w:sz w:val="24"/>
                <w:szCs w:val="24"/>
              </w:rPr>
            </w:pPr>
          </w:p>
          <w:p w:rsidR="00663CCE" w:rsidRDefault="00663CCE" w:rsidP="00663CCE">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Elektronik imza sertifikasının maliyeti 2,67 Avrodur. Ayrıca, </w:t>
            </w:r>
            <w:proofErr w:type="gramStart"/>
            <w:r>
              <w:rPr>
                <w:rFonts w:ascii="Times New Roman" w:hAnsi="Times New Roman" w:cs="Times New Roman"/>
                <w:sz w:val="24"/>
                <w:szCs w:val="24"/>
              </w:rPr>
              <w:t>kriptolu</w:t>
            </w:r>
            <w:proofErr w:type="gramEnd"/>
            <w:r>
              <w:rPr>
                <w:rFonts w:ascii="Times New Roman" w:hAnsi="Times New Roman" w:cs="Times New Roman"/>
                <w:sz w:val="24"/>
                <w:szCs w:val="24"/>
              </w:rPr>
              <w:t xml:space="preserve"> USB </w:t>
            </w:r>
            <w:r w:rsidR="00C870F4">
              <w:rPr>
                <w:rFonts w:ascii="Times New Roman" w:hAnsi="Times New Roman" w:cs="Times New Roman"/>
                <w:sz w:val="24"/>
                <w:szCs w:val="24"/>
              </w:rPr>
              <w:t>flaş</w:t>
            </w:r>
            <w:r w:rsidR="005F0F12">
              <w:rPr>
                <w:rFonts w:ascii="Times New Roman" w:hAnsi="Times New Roman" w:cs="Times New Roman"/>
                <w:sz w:val="24"/>
                <w:szCs w:val="24"/>
              </w:rPr>
              <w:t xml:space="preserve"> sürücü </w:t>
            </w:r>
            <w:r>
              <w:rPr>
                <w:rFonts w:ascii="Times New Roman" w:hAnsi="Times New Roman" w:cs="Times New Roman"/>
                <w:sz w:val="24"/>
                <w:szCs w:val="24"/>
              </w:rPr>
              <w:t>için</w:t>
            </w:r>
            <w:r w:rsidR="005F0F12">
              <w:rPr>
                <w:rFonts w:ascii="Times New Roman" w:hAnsi="Times New Roman" w:cs="Times New Roman"/>
                <w:sz w:val="24"/>
                <w:szCs w:val="24"/>
              </w:rPr>
              <w:t xml:space="preserve"> 43,34</w:t>
            </w:r>
            <w:r w:rsidR="00F64588">
              <w:rPr>
                <w:rFonts w:ascii="Times New Roman" w:hAnsi="Times New Roman" w:cs="Times New Roman"/>
                <w:sz w:val="24"/>
                <w:szCs w:val="24"/>
              </w:rPr>
              <w:t xml:space="preserve"> Avro</w:t>
            </w:r>
            <w:r w:rsidR="005F0F12">
              <w:rPr>
                <w:rFonts w:ascii="Times New Roman" w:hAnsi="Times New Roman" w:cs="Times New Roman"/>
                <w:sz w:val="24"/>
                <w:szCs w:val="24"/>
              </w:rPr>
              <w:t xml:space="preserve"> ve plastik kart için 29,13 Avro ödenmesi gerekmektedir.</w:t>
            </w:r>
            <w:r>
              <w:rPr>
                <w:rFonts w:ascii="Times New Roman" w:hAnsi="Times New Roman" w:cs="Times New Roman"/>
                <w:sz w:val="24"/>
                <w:szCs w:val="24"/>
              </w:rPr>
              <w:t xml:space="preserve"> </w:t>
            </w:r>
          </w:p>
          <w:p w:rsidR="000D31B3" w:rsidRDefault="000D31B3" w:rsidP="00663CCE">
            <w:pPr>
              <w:pStyle w:val="ListeParagraf"/>
              <w:ind w:left="0"/>
              <w:jc w:val="both"/>
              <w:rPr>
                <w:rFonts w:ascii="Times New Roman" w:hAnsi="Times New Roman" w:cs="Times New Roman"/>
                <w:sz w:val="24"/>
                <w:szCs w:val="24"/>
              </w:rPr>
            </w:pPr>
          </w:p>
          <w:p w:rsidR="00FC7737" w:rsidRDefault="00FC7737" w:rsidP="00FC7737">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İlgili birim: Kayıt merkezi, mobil operatörler </w:t>
            </w:r>
          </w:p>
          <w:p w:rsidR="00FC7737" w:rsidRPr="00663CCE" w:rsidRDefault="00FC7737" w:rsidP="00663CCE">
            <w:pPr>
              <w:pStyle w:val="ListeParagraf"/>
              <w:ind w:left="0"/>
              <w:jc w:val="both"/>
              <w:rPr>
                <w:rFonts w:ascii="Times New Roman" w:hAnsi="Times New Roman" w:cs="Times New Roman"/>
                <w:sz w:val="24"/>
                <w:szCs w:val="24"/>
              </w:rPr>
            </w:pPr>
          </w:p>
        </w:tc>
        <w:tc>
          <w:tcPr>
            <w:tcW w:w="1271" w:type="dxa"/>
          </w:tcPr>
          <w:p w:rsidR="00F00BAF" w:rsidRDefault="00663CCE"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 gün</w:t>
            </w:r>
          </w:p>
        </w:tc>
        <w:tc>
          <w:tcPr>
            <w:tcW w:w="1407" w:type="dxa"/>
          </w:tcPr>
          <w:p w:rsidR="00F00BAF" w:rsidRDefault="00663CCE"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2,67</w:t>
            </w:r>
            <w:r w:rsidR="00720DE3">
              <w:rPr>
                <w:rFonts w:ascii="Times New Roman" w:hAnsi="Times New Roman" w:cs="Times New Roman"/>
                <w:sz w:val="24"/>
                <w:szCs w:val="24"/>
              </w:rPr>
              <w:t xml:space="preserve"> Avro</w:t>
            </w:r>
          </w:p>
        </w:tc>
      </w:tr>
      <w:tr w:rsidR="00F00BAF" w:rsidTr="002E2890">
        <w:trPr>
          <w:trHeight w:val="4421"/>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3</w:t>
            </w:r>
            <w:r w:rsidR="005E5911">
              <w:rPr>
                <w:rFonts w:ascii="Times New Roman" w:hAnsi="Times New Roman" w:cs="Times New Roman"/>
                <w:b/>
                <w:sz w:val="24"/>
                <w:szCs w:val="24"/>
              </w:rPr>
              <w:t>.</w:t>
            </w:r>
          </w:p>
        </w:tc>
        <w:tc>
          <w:tcPr>
            <w:tcW w:w="5578" w:type="dxa"/>
          </w:tcPr>
          <w:p w:rsidR="00F00BAF" w:rsidRDefault="00F64588" w:rsidP="00197BD8">
            <w:pPr>
              <w:pStyle w:val="ListeParagraf"/>
              <w:ind w:left="0"/>
              <w:jc w:val="both"/>
              <w:rPr>
                <w:rFonts w:ascii="Times New Roman" w:hAnsi="Times New Roman" w:cs="Times New Roman"/>
                <w:i/>
                <w:sz w:val="24"/>
                <w:szCs w:val="24"/>
                <w:u w:val="single"/>
              </w:rPr>
            </w:pPr>
            <w:r>
              <w:rPr>
                <w:rFonts w:ascii="Times New Roman" w:hAnsi="Times New Roman" w:cs="Times New Roman"/>
                <w:i/>
                <w:sz w:val="24"/>
                <w:szCs w:val="24"/>
                <w:u w:val="single"/>
              </w:rPr>
              <w:t>F</w:t>
            </w:r>
            <w:r w:rsidR="00C42FC2" w:rsidRPr="00C42FC2">
              <w:rPr>
                <w:rFonts w:ascii="Times New Roman" w:hAnsi="Times New Roman" w:cs="Times New Roman"/>
                <w:i/>
                <w:sz w:val="24"/>
                <w:szCs w:val="24"/>
                <w:u w:val="single"/>
              </w:rPr>
              <w:t>irma isminin kontrol ve rezerve edilmesi</w:t>
            </w:r>
          </w:p>
          <w:p w:rsidR="00F64588" w:rsidRDefault="00F64588" w:rsidP="00197BD8">
            <w:pPr>
              <w:pStyle w:val="ListeParagraf"/>
              <w:ind w:left="0"/>
              <w:jc w:val="both"/>
              <w:rPr>
                <w:rFonts w:ascii="Times New Roman" w:hAnsi="Times New Roman" w:cs="Times New Roman"/>
                <w:i/>
                <w:sz w:val="24"/>
                <w:szCs w:val="24"/>
                <w:u w:val="single"/>
              </w:rPr>
            </w:pPr>
          </w:p>
          <w:p w:rsidR="00C42FC2" w:rsidRDefault="00C42FC2"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Firma isimleri </w:t>
            </w:r>
            <w:r w:rsidR="00C870F4">
              <w:rPr>
                <w:rFonts w:ascii="Times New Roman" w:hAnsi="Times New Roman" w:cs="Times New Roman"/>
                <w:sz w:val="24"/>
                <w:szCs w:val="24"/>
              </w:rPr>
              <w:t>Litvanca</w:t>
            </w:r>
            <w:r w:rsidR="00284308">
              <w:rPr>
                <w:rFonts w:ascii="Times New Roman" w:hAnsi="Times New Roman" w:cs="Times New Roman"/>
                <w:sz w:val="24"/>
                <w:szCs w:val="24"/>
              </w:rPr>
              <w:t>ya</w:t>
            </w:r>
            <w:r>
              <w:rPr>
                <w:rFonts w:ascii="Times New Roman" w:hAnsi="Times New Roman" w:cs="Times New Roman"/>
                <w:sz w:val="24"/>
                <w:szCs w:val="24"/>
              </w:rPr>
              <w:t xml:space="preserve"> uygunluk açısından Milli Dil </w:t>
            </w:r>
            <w:r w:rsidR="00F64588">
              <w:rPr>
                <w:rFonts w:ascii="Times New Roman" w:hAnsi="Times New Roman" w:cs="Times New Roman"/>
                <w:sz w:val="24"/>
                <w:szCs w:val="24"/>
              </w:rPr>
              <w:t>İdaresi Kurumu</w:t>
            </w:r>
            <w:r w:rsidR="000D31B3">
              <w:rPr>
                <w:rFonts w:ascii="Times New Roman" w:hAnsi="Times New Roman" w:cs="Times New Roman"/>
                <w:sz w:val="24"/>
                <w:szCs w:val="24"/>
              </w:rPr>
              <w:t xml:space="preserve"> </w:t>
            </w:r>
            <w:r>
              <w:rPr>
                <w:rFonts w:ascii="Times New Roman" w:hAnsi="Times New Roman" w:cs="Times New Roman"/>
                <w:sz w:val="24"/>
                <w:szCs w:val="24"/>
              </w:rPr>
              <w:t>tarafından kontrol edilmektedir. Bu nedenle</w:t>
            </w:r>
            <w:r w:rsidR="00F64588">
              <w:rPr>
                <w:rFonts w:ascii="Times New Roman" w:hAnsi="Times New Roman" w:cs="Times New Roman"/>
                <w:sz w:val="24"/>
                <w:szCs w:val="24"/>
              </w:rPr>
              <w:t>,</w:t>
            </w:r>
            <w:r>
              <w:rPr>
                <w:rFonts w:ascii="Times New Roman" w:hAnsi="Times New Roman" w:cs="Times New Roman"/>
                <w:sz w:val="24"/>
                <w:szCs w:val="24"/>
              </w:rPr>
              <w:t xml:space="preserve"> bazı yabancı kelimelerin kullanılmasına izin </w:t>
            </w:r>
            <w:r w:rsidR="00F64588">
              <w:rPr>
                <w:rFonts w:ascii="Times New Roman" w:hAnsi="Times New Roman" w:cs="Times New Roman"/>
                <w:sz w:val="24"/>
                <w:szCs w:val="24"/>
              </w:rPr>
              <w:t>verilme</w:t>
            </w:r>
            <w:r w:rsidR="00C3424D">
              <w:rPr>
                <w:rFonts w:ascii="Times New Roman" w:hAnsi="Times New Roman" w:cs="Times New Roman"/>
                <w:sz w:val="24"/>
                <w:szCs w:val="24"/>
              </w:rPr>
              <w:t>yebilmektedir.</w:t>
            </w:r>
            <w:r>
              <w:rPr>
                <w:rFonts w:ascii="Times New Roman" w:hAnsi="Times New Roman" w:cs="Times New Roman"/>
                <w:sz w:val="24"/>
                <w:szCs w:val="24"/>
              </w:rPr>
              <w:t xml:space="preserve"> </w:t>
            </w:r>
          </w:p>
          <w:p w:rsidR="000D31B3" w:rsidRDefault="000D31B3" w:rsidP="00197BD8">
            <w:pPr>
              <w:pStyle w:val="ListeParagraf"/>
              <w:ind w:left="0"/>
              <w:jc w:val="both"/>
              <w:rPr>
                <w:rFonts w:ascii="Times New Roman" w:hAnsi="Times New Roman" w:cs="Times New Roman"/>
                <w:sz w:val="24"/>
                <w:szCs w:val="24"/>
              </w:rPr>
            </w:pPr>
          </w:p>
          <w:p w:rsidR="00C42FC2" w:rsidRDefault="00C42FC2"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Firmanın isminin kontrol edilmesi ücretsizdir. Ancak, </w:t>
            </w:r>
            <w:r w:rsidR="007F276C">
              <w:rPr>
                <w:rFonts w:ascii="Times New Roman" w:hAnsi="Times New Roman" w:cs="Times New Roman"/>
                <w:sz w:val="24"/>
                <w:szCs w:val="24"/>
              </w:rPr>
              <w:t xml:space="preserve">ismin rezerve edilmesi için 16,22 Avro talep edilmektedir. </w:t>
            </w:r>
          </w:p>
          <w:p w:rsidR="000D31B3" w:rsidRDefault="000D31B3" w:rsidP="00197BD8">
            <w:pPr>
              <w:pStyle w:val="ListeParagraf"/>
              <w:ind w:left="0"/>
              <w:jc w:val="both"/>
              <w:rPr>
                <w:rFonts w:ascii="Times New Roman" w:hAnsi="Times New Roman" w:cs="Times New Roman"/>
                <w:sz w:val="24"/>
                <w:szCs w:val="24"/>
              </w:rPr>
            </w:pPr>
          </w:p>
          <w:p w:rsidR="00C42FC2" w:rsidRDefault="007F276C" w:rsidP="00C17508">
            <w:pPr>
              <w:pStyle w:val="ListeParagraf"/>
              <w:ind w:left="0"/>
              <w:jc w:val="both"/>
              <w:rPr>
                <w:rFonts w:ascii="Times New Roman" w:hAnsi="Times New Roman" w:cs="Times New Roman"/>
                <w:sz w:val="24"/>
                <w:szCs w:val="24"/>
              </w:rPr>
            </w:pPr>
            <w:r>
              <w:rPr>
                <w:rFonts w:ascii="Times New Roman" w:hAnsi="Times New Roman" w:cs="Times New Roman"/>
                <w:sz w:val="24"/>
                <w:szCs w:val="24"/>
              </w:rPr>
              <w:t>İlgili birim: Tüzel kişi kayıt bürosu</w:t>
            </w:r>
          </w:p>
        </w:tc>
        <w:tc>
          <w:tcPr>
            <w:tcW w:w="1271" w:type="dxa"/>
          </w:tcPr>
          <w:p w:rsidR="00F00BAF" w:rsidRDefault="00C42FC2"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 gün</w:t>
            </w:r>
          </w:p>
        </w:tc>
        <w:tc>
          <w:tcPr>
            <w:tcW w:w="1407" w:type="dxa"/>
          </w:tcPr>
          <w:p w:rsidR="00F00BAF" w:rsidRDefault="00C42FC2"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16,22</w:t>
            </w:r>
            <w:r w:rsidR="00720DE3">
              <w:rPr>
                <w:rFonts w:ascii="Times New Roman" w:hAnsi="Times New Roman" w:cs="Times New Roman"/>
                <w:sz w:val="24"/>
                <w:szCs w:val="24"/>
              </w:rPr>
              <w:t xml:space="preserve"> Avro</w:t>
            </w:r>
          </w:p>
        </w:tc>
      </w:tr>
      <w:tr w:rsidR="00F00BAF" w:rsidTr="002E2890">
        <w:trPr>
          <w:trHeight w:val="4978"/>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lastRenderedPageBreak/>
              <w:t>4</w:t>
            </w:r>
            <w:r w:rsidR="005E5911">
              <w:rPr>
                <w:rFonts w:ascii="Times New Roman" w:hAnsi="Times New Roman" w:cs="Times New Roman"/>
                <w:b/>
                <w:sz w:val="24"/>
                <w:szCs w:val="24"/>
              </w:rPr>
              <w:t>.</w:t>
            </w:r>
          </w:p>
        </w:tc>
        <w:tc>
          <w:tcPr>
            <w:tcW w:w="5578" w:type="dxa"/>
          </w:tcPr>
          <w:p w:rsidR="00F00BAF" w:rsidRDefault="007259C5" w:rsidP="00197BD8">
            <w:pPr>
              <w:pStyle w:val="ListeParagraf"/>
              <w:ind w:left="0"/>
              <w:jc w:val="both"/>
              <w:rPr>
                <w:rFonts w:ascii="Times New Roman" w:hAnsi="Times New Roman" w:cs="Times New Roman"/>
                <w:i/>
                <w:sz w:val="24"/>
                <w:szCs w:val="24"/>
                <w:u w:val="single"/>
              </w:rPr>
            </w:pPr>
            <w:r w:rsidRPr="007259C5">
              <w:rPr>
                <w:rFonts w:ascii="Times New Roman" w:hAnsi="Times New Roman" w:cs="Times New Roman"/>
                <w:i/>
                <w:sz w:val="24"/>
                <w:szCs w:val="24"/>
                <w:u w:val="single"/>
              </w:rPr>
              <w:t>Şirketin kayıt edilmesi</w:t>
            </w:r>
          </w:p>
          <w:p w:rsidR="000D31B3" w:rsidRPr="007259C5" w:rsidRDefault="000D31B3" w:rsidP="00197BD8">
            <w:pPr>
              <w:pStyle w:val="ListeParagraf"/>
              <w:ind w:left="0"/>
              <w:jc w:val="both"/>
              <w:rPr>
                <w:rFonts w:ascii="Times New Roman" w:hAnsi="Times New Roman" w:cs="Times New Roman"/>
                <w:i/>
                <w:sz w:val="24"/>
                <w:szCs w:val="24"/>
                <w:u w:val="single"/>
              </w:rPr>
            </w:pPr>
          </w:p>
          <w:p w:rsidR="00767B58" w:rsidRDefault="00767B58"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Kayıt için gerekli belgeler: </w:t>
            </w:r>
          </w:p>
          <w:p w:rsidR="00F64588" w:rsidRDefault="00F64588" w:rsidP="00C97D35">
            <w:pPr>
              <w:pStyle w:val="ListeParagraf"/>
              <w:jc w:val="both"/>
              <w:rPr>
                <w:rFonts w:ascii="Times New Roman" w:hAnsi="Times New Roman" w:cs="Times New Roman"/>
                <w:sz w:val="24"/>
                <w:szCs w:val="24"/>
              </w:rPr>
            </w:pPr>
          </w:p>
          <w:p w:rsidR="00767B58" w:rsidRDefault="00767B58"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Başvuru dilekçesi,</w:t>
            </w:r>
          </w:p>
          <w:p w:rsidR="00767B58" w:rsidRDefault="00767B58"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Kurucu</w:t>
            </w:r>
            <w:r w:rsidR="00681C7E">
              <w:rPr>
                <w:rFonts w:ascii="Times New Roman" w:hAnsi="Times New Roman" w:cs="Times New Roman"/>
                <w:sz w:val="24"/>
                <w:szCs w:val="24"/>
              </w:rPr>
              <w:t>ların/h</w:t>
            </w:r>
            <w:r>
              <w:rPr>
                <w:rFonts w:ascii="Times New Roman" w:hAnsi="Times New Roman" w:cs="Times New Roman"/>
                <w:sz w:val="24"/>
                <w:szCs w:val="24"/>
              </w:rPr>
              <w:t xml:space="preserve">issedarların ana sözleşmesi, </w:t>
            </w:r>
          </w:p>
          <w:p w:rsidR="00767B58" w:rsidRDefault="00767B58"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Lisans (gerekliyse)</w:t>
            </w:r>
            <w:r w:rsidR="005E5911">
              <w:rPr>
                <w:rFonts w:ascii="Times New Roman" w:hAnsi="Times New Roman" w:cs="Times New Roman"/>
                <w:sz w:val="24"/>
                <w:szCs w:val="24"/>
              </w:rPr>
              <w:t>,</w:t>
            </w:r>
          </w:p>
          <w:p w:rsidR="00767B58" w:rsidRDefault="00767B58"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Yasal toplantı tutanakları,</w:t>
            </w:r>
          </w:p>
          <w:p w:rsidR="00767B58" w:rsidRDefault="00681C7E"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Kurucu anlaşma,</w:t>
            </w:r>
          </w:p>
          <w:p w:rsidR="00681C7E" w:rsidRDefault="00681C7E" w:rsidP="00767B58">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Hissedarların listesi,</w:t>
            </w:r>
          </w:p>
          <w:p w:rsidR="00767B58" w:rsidRDefault="00681C7E" w:rsidP="00681C7E">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Şirket organlarına yapılan atamalara ilişkin şirket kararları</w:t>
            </w:r>
            <w:r w:rsidR="000D31B3">
              <w:rPr>
                <w:rFonts w:ascii="Times New Roman" w:hAnsi="Times New Roman" w:cs="Times New Roman"/>
                <w:sz w:val="24"/>
                <w:szCs w:val="24"/>
              </w:rPr>
              <w:t>.</w:t>
            </w:r>
          </w:p>
          <w:p w:rsidR="000D31B3" w:rsidRPr="00681C7E" w:rsidRDefault="000D31B3" w:rsidP="000D31B3">
            <w:pPr>
              <w:pStyle w:val="ListeParagraf"/>
              <w:jc w:val="both"/>
              <w:rPr>
                <w:rFonts w:ascii="Times New Roman" w:hAnsi="Times New Roman" w:cs="Times New Roman"/>
                <w:sz w:val="24"/>
                <w:szCs w:val="24"/>
              </w:rPr>
            </w:pPr>
          </w:p>
          <w:p w:rsidR="00767B58" w:rsidRDefault="00767B58" w:rsidP="00767B5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Kayıt belgelerinin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olarak gönderilebilmesi de mümkündür.  </w:t>
            </w:r>
          </w:p>
          <w:p w:rsidR="006460C1" w:rsidRDefault="006460C1" w:rsidP="00767B58">
            <w:pPr>
              <w:pStyle w:val="ListeParagraf"/>
              <w:ind w:left="0"/>
              <w:jc w:val="both"/>
              <w:rPr>
                <w:rFonts w:ascii="Times New Roman" w:hAnsi="Times New Roman" w:cs="Times New Roman"/>
                <w:sz w:val="24"/>
                <w:szCs w:val="24"/>
              </w:rPr>
            </w:pPr>
          </w:p>
          <w:p w:rsidR="00767B58" w:rsidRDefault="00284308" w:rsidP="002A0327">
            <w:pPr>
              <w:pStyle w:val="ListeParagraf"/>
              <w:ind w:left="1344" w:hanging="1344"/>
              <w:jc w:val="both"/>
              <w:rPr>
                <w:rFonts w:ascii="Times New Roman" w:hAnsi="Times New Roman" w:cs="Times New Roman"/>
                <w:sz w:val="24"/>
                <w:szCs w:val="24"/>
              </w:rPr>
            </w:pPr>
            <w:r>
              <w:rPr>
                <w:rFonts w:ascii="Times New Roman" w:hAnsi="Times New Roman" w:cs="Times New Roman"/>
                <w:sz w:val="24"/>
                <w:szCs w:val="24"/>
              </w:rPr>
              <w:t>İlgili birim: Litvanya Vergi İ</w:t>
            </w:r>
            <w:r w:rsidR="002A0327">
              <w:rPr>
                <w:rFonts w:ascii="Times New Roman" w:hAnsi="Times New Roman" w:cs="Times New Roman"/>
                <w:sz w:val="24"/>
                <w:szCs w:val="24"/>
              </w:rPr>
              <w:t>daresi</w:t>
            </w:r>
          </w:p>
          <w:p w:rsidR="002A0327" w:rsidRPr="007259C5" w:rsidRDefault="002A0327" w:rsidP="002A0327">
            <w:pPr>
              <w:pStyle w:val="ListeParagraf"/>
              <w:ind w:left="1344" w:hanging="1344"/>
              <w:jc w:val="both"/>
              <w:rPr>
                <w:rFonts w:ascii="Times New Roman" w:hAnsi="Times New Roman" w:cs="Times New Roman"/>
                <w:sz w:val="24"/>
                <w:szCs w:val="24"/>
              </w:rPr>
            </w:pPr>
          </w:p>
        </w:tc>
        <w:tc>
          <w:tcPr>
            <w:tcW w:w="1271" w:type="dxa"/>
          </w:tcPr>
          <w:p w:rsidR="00F00BAF" w:rsidRDefault="00720DE3"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 gün</w:t>
            </w:r>
          </w:p>
        </w:tc>
        <w:tc>
          <w:tcPr>
            <w:tcW w:w="1407" w:type="dxa"/>
          </w:tcPr>
          <w:p w:rsidR="00F00BAF" w:rsidRDefault="00720DE3"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57,34 Avro</w:t>
            </w:r>
          </w:p>
        </w:tc>
      </w:tr>
      <w:tr w:rsidR="00F00BAF" w:rsidTr="002E2890">
        <w:trPr>
          <w:trHeight w:val="4436"/>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5</w:t>
            </w:r>
            <w:r w:rsidR="005E5911">
              <w:rPr>
                <w:rFonts w:ascii="Times New Roman" w:hAnsi="Times New Roman" w:cs="Times New Roman"/>
                <w:b/>
                <w:sz w:val="24"/>
                <w:szCs w:val="24"/>
              </w:rPr>
              <w:t>.</w:t>
            </w:r>
          </w:p>
        </w:tc>
        <w:tc>
          <w:tcPr>
            <w:tcW w:w="5578" w:type="dxa"/>
          </w:tcPr>
          <w:p w:rsidR="00F00BAF" w:rsidRDefault="00681C7E" w:rsidP="00197BD8">
            <w:pPr>
              <w:pStyle w:val="ListeParagraf"/>
              <w:ind w:left="0"/>
              <w:jc w:val="both"/>
              <w:rPr>
                <w:rFonts w:ascii="Times New Roman" w:hAnsi="Times New Roman" w:cs="Times New Roman"/>
                <w:i/>
                <w:sz w:val="24"/>
                <w:szCs w:val="24"/>
                <w:u w:val="single"/>
              </w:rPr>
            </w:pPr>
            <w:r w:rsidRPr="00681C7E">
              <w:rPr>
                <w:rFonts w:ascii="Times New Roman" w:hAnsi="Times New Roman" w:cs="Times New Roman"/>
                <w:i/>
                <w:sz w:val="24"/>
                <w:szCs w:val="24"/>
                <w:u w:val="single"/>
              </w:rPr>
              <w:t>KDV kayıt işlemlerinin tamamlanması</w:t>
            </w:r>
          </w:p>
          <w:p w:rsidR="000D31B3" w:rsidRPr="00681C7E" w:rsidRDefault="000D31B3" w:rsidP="00197BD8">
            <w:pPr>
              <w:pStyle w:val="ListeParagraf"/>
              <w:ind w:left="0"/>
              <w:jc w:val="both"/>
              <w:rPr>
                <w:rFonts w:ascii="Times New Roman" w:hAnsi="Times New Roman" w:cs="Times New Roman"/>
                <w:i/>
                <w:sz w:val="24"/>
                <w:szCs w:val="24"/>
                <w:u w:val="single"/>
              </w:rPr>
            </w:pPr>
          </w:p>
          <w:p w:rsidR="00681C7E" w:rsidRDefault="00681C7E"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Şirketin</w:t>
            </w:r>
            <w:r w:rsidR="00D62199">
              <w:rPr>
                <w:rFonts w:ascii="Times New Roman" w:hAnsi="Times New Roman" w:cs="Times New Roman"/>
                <w:sz w:val="24"/>
                <w:szCs w:val="24"/>
              </w:rPr>
              <w:t>,</w:t>
            </w:r>
            <w:r>
              <w:rPr>
                <w:rFonts w:ascii="Times New Roman" w:hAnsi="Times New Roman" w:cs="Times New Roman"/>
                <w:sz w:val="24"/>
                <w:szCs w:val="24"/>
              </w:rPr>
              <w:t xml:space="preserve"> kayıt edildiği tarihten itibaren 5 gün içerisinde</w:t>
            </w:r>
            <w:r w:rsidR="002A0327">
              <w:rPr>
                <w:rFonts w:ascii="Times New Roman" w:hAnsi="Times New Roman" w:cs="Times New Roman"/>
                <w:sz w:val="24"/>
                <w:szCs w:val="24"/>
              </w:rPr>
              <w:t xml:space="preserve"> bu defa</w:t>
            </w:r>
            <w:r>
              <w:rPr>
                <w:rFonts w:ascii="Times New Roman" w:hAnsi="Times New Roman" w:cs="Times New Roman"/>
                <w:sz w:val="24"/>
                <w:szCs w:val="24"/>
              </w:rPr>
              <w:t xml:space="preserve"> kurumlar vergisi mükellefi olarak </w:t>
            </w:r>
            <w:r w:rsidR="00D62199">
              <w:rPr>
                <w:rFonts w:ascii="Times New Roman" w:hAnsi="Times New Roman" w:cs="Times New Roman"/>
                <w:sz w:val="24"/>
                <w:szCs w:val="24"/>
              </w:rPr>
              <w:t xml:space="preserve">kayıt olması gerekmektedir. </w:t>
            </w:r>
          </w:p>
          <w:p w:rsidR="000D31B3" w:rsidRDefault="000D31B3" w:rsidP="00197BD8">
            <w:pPr>
              <w:pStyle w:val="ListeParagraf"/>
              <w:ind w:left="0"/>
              <w:jc w:val="both"/>
              <w:rPr>
                <w:rFonts w:ascii="Times New Roman" w:hAnsi="Times New Roman" w:cs="Times New Roman"/>
                <w:sz w:val="24"/>
                <w:szCs w:val="24"/>
              </w:rPr>
            </w:pPr>
          </w:p>
          <w:p w:rsidR="00D62199" w:rsidRDefault="00681C7E"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Ayrıca, </w:t>
            </w:r>
            <w:r w:rsidR="005E5911">
              <w:rPr>
                <w:rFonts w:ascii="Times New Roman" w:hAnsi="Times New Roman" w:cs="Times New Roman"/>
                <w:sz w:val="24"/>
                <w:szCs w:val="24"/>
              </w:rPr>
              <w:t xml:space="preserve">yıllık </w:t>
            </w:r>
            <w:r>
              <w:rPr>
                <w:rFonts w:ascii="Times New Roman" w:hAnsi="Times New Roman" w:cs="Times New Roman"/>
                <w:sz w:val="24"/>
                <w:szCs w:val="24"/>
              </w:rPr>
              <w:t xml:space="preserve">cirosu </w:t>
            </w:r>
            <w:r w:rsidR="005E5911">
              <w:rPr>
                <w:rFonts w:ascii="Times New Roman" w:hAnsi="Times New Roman" w:cs="Times New Roman"/>
                <w:sz w:val="24"/>
                <w:szCs w:val="24"/>
              </w:rPr>
              <w:t>45.000 Avroyu geçen ticari işletmelerin ve bazı istisnalar dışında yabancı şirketlerin KDV mükellefi olarak</w:t>
            </w:r>
            <w:r>
              <w:rPr>
                <w:rFonts w:ascii="Times New Roman" w:hAnsi="Times New Roman" w:cs="Times New Roman"/>
                <w:sz w:val="24"/>
                <w:szCs w:val="24"/>
              </w:rPr>
              <w:t xml:space="preserve"> kaydolması </w:t>
            </w:r>
            <w:r w:rsidR="00284308">
              <w:rPr>
                <w:rFonts w:ascii="Times New Roman" w:hAnsi="Times New Roman" w:cs="Times New Roman"/>
                <w:sz w:val="24"/>
                <w:szCs w:val="24"/>
              </w:rPr>
              <w:t>şarttır.</w:t>
            </w:r>
            <w:r>
              <w:rPr>
                <w:rFonts w:ascii="Times New Roman" w:hAnsi="Times New Roman" w:cs="Times New Roman"/>
                <w:sz w:val="24"/>
                <w:szCs w:val="24"/>
              </w:rPr>
              <w:t xml:space="preserve"> </w:t>
            </w:r>
          </w:p>
          <w:p w:rsidR="002A0327" w:rsidRDefault="002A0327" w:rsidP="00197BD8">
            <w:pPr>
              <w:pStyle w:val="ListeParagraf"/>
              <w:ind w:left="0"/>
              <w:jc w:val="both"/>
              <w:rPr>
                <w:rFonts w:ascii="Times New Roman" w:hAnsi="Times New Roman" w:cs="Times New Roman"/>
                <w:sz w:val="24"/>
                <w:szCs w:val="24"/>
              </w:rPr>
            </w:pPr>
          </w:p>
          <w:p w:rsidR="00D62199" w:rsidRDefault="00D62199"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Kayıt esnasında ilave belgelerin talep edilmesi halinde işlemler daha fazla zaman alabilmektedir.  </w:t>
            </w:r>
          </w:p>
          <w:p w:rsidR="002A0327" w:rsidRDefault="002A0327" w:rsidP="00197BD8">
            <w:pPr>
              <w:pStyle w:val="ListeParagraf"/>
              <w:ind w:left="0"/>
              <w:jc w:val="both"/>
              <w:rPr>
                <w:rFonts w:ascii="Times New Roman" w:hAnsi="Times New Roman" w:cs="Times New Roman"/>
                <w:sz w:val="24"/>
                <w:szCs w:val="24"/>
              </w:rPr>
            </w:pPr>
          </w:p>
          <w:p w:rsidR="002A0327" w:rsidRDefault="00284308" w:rsidP="002A0327">
            <w:pPr>
              <w:pStyle w:val="ListeParagraf"/>
              <w:ind w:left="1344" w:hanging="1344"/>
              <w:jc w:val="both"/>
              <w:rPr>
                <w:rFonts w:ascii="Times New Roman" w:hAnsi="Times New Roman" w:cs="Times New Roman"/>
                <w:sz w:val="24"/>
                <w:szCs w:val="24"/>
              </w:rPr>
            </w:pPr>
            <w:r>
              <w:rPr>
                <w:rFonts w:ascii="Times New Roman" w:hAnsi="Times New Roman" w:cs="Times New Roman"/>
                <w:sz w:val="24"/>
                <w:szCs w:val="24"/>
              </w:rPr>
              <w:t>İlgili birim: Ticari İ</w:t>
            </w:r>
            <w:r w:rsidR="002A0327">
              <w:rPr>
                <w:rFonts w:ascii="Times New Roman" w:hAnsi="Times New Roman" w:cs="Times New Roman"/>
                <w:sz w:val="24"/>
                <w:szCs w:val="24"/>
              </w:rPr>
              <w:t>şletmeler Kayıt Bürosu, Litvanya                 Vergi İdaresi, Vergi Kayıt Ofisi</w:t>
            </w:r>
          </w:p>
          <w:p w:rsidR="00FC7737" w:rsidRDefault="00FC7737" w:rsidP="00197BD8">
            <w:pPr>
              <w:pStyle w:val="ListeParagraf"/>
              <w:ind w:left="0"/>
              <w:jc w:val="both"/>
              <w:rPr>
                <w:rFonts w:ascii="Times New Roman" w:hAnsi="Times New Roman" w:cs="Times New Roman"/>
                <w:sz w:val="24"/>
                <w:szCs w:val="24"/>
              </w:rPr>
            </w:pPr>
          </w:p>
        </w:tc>
        <w:tc>
          <w:tcPr>
            <w:tcW w:w="1271" w:type="dxa"/>
          </w:tcPr>
          <w:p w:rsidR="00F00BAF" w:rsidRDefault="00681C7E"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10-15 gün</w:t>
            </w:r>
          </w:p>
        </w:tc>
        <w:tc>
          <w:tcPr>
            <w:tcW w:w="1407" w:type="dxa"/>
          </w:tcPr>
          <w:p w:rsidR="00F00BAF" w:rsidRDefault="00681C7E"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Ücretsiz</w:t>
            </w:r>
          </w:p>
        </w:tc>
      </w:tr>
      <w:tr w:rsidR="00F00BAF" w:rsidTr="002E2890">
        <w:trPr>
          <w:trHeight w:val="3594"/>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6</w:t>
            </w:r>
            <w:r w:rsidR="005E5911">
              <w:rPr>
                <w:rFonts w:ascii="Times New Roman" w:hAnsi="Times New Roman" w:cs="Times New Roman"/>
                <w:b/>
                <w:sz w:val="24"/>
                <w:szCs w:val="24"/>
              </w:rPr>
              <w:t>.</w:t>
            </w:r>
          </w:p>
        </w:tc>
        <w:tc>
          <w:tcPr>
            <w:tcW w:w="5578" w:type="dxa"/>
          </w:tcPr>
          <w:p w:rsidR="00F00BAF" w:rsidRDefault="00B35CD9" w:rsidP="00197BD8">
            <w:pPr>
              <w:pStyle w:val="ListeParagraf"/>
              <w:ind w:left="0"/>
              <w:jc w:val="both"/>
              <w:rPr>
                <w:rFonts w:ascii="Times New Roman" w:hAnsi="Times New Roman" w:cs="Times New Roman"/>
                <w:i/>
                <w:sz w:val="24"/>
                <w:szCs w:val="24"/>
                <w:u w:val="single"/>
              </w:rPr>
            </w:pPr>
            <w:r>
              <w:rPr>
                <w:rFonts w:ascii="Times New Roman" w:hAnsi="Times New Roman" w:cs="Times New Roman"/>
                <w:i/>
                <w:sz w:val="24"/>
                <w:szCs w:val="24"/>
                <w:u w:val="single"/>
              </w:rPr>
              <w:t>Şirket</w:t>
            </w:r>
            <w:r w:rsidR="00D62199" w:rsidRPr="00D62199">
              <w:rPr>
                <w:rFonts w:ascii="Times New Roman" w:hAnsi="Times New Roman" w:cs="Times New Roman"/>
                <w:i/>
                <w:sz w:val="24"/>
                <w:szCs w:val="24"/>
                <w:u w:val="single"/>
              </w:rPr>
              <w:t xml:space="preserve"> banka hesabının açılması</w:t>
            </w:r>
          </w:p>
          <w:p w:rsidR="000D31B3" w:rsidRDefault="000D31B3" w:rsidP="00197BD8">
            <w:pPr>
              <w:pStyle w:val="ListeParagraf"/>
              <w:ind w:left="0"/>
              <w:jc w:val="both"/>
              <w:rPr>
                <w:rFonts w:ascii="Times New Roman" w:hAnsi="Times New Roman" w:cs="Times New Roman"/>
                <w:i/>
                <w:sz w:val="24"/>
                <w:szCs w:val="24"/>
                <w:u w:val="single"/>
              </w:rPr>
            </w:pPr>
          </w:p>
          <w:p w:rsidR="00FC7737" w:rsidRDefault="00FC7737" w:rsidP="00197BD8">
            <w:pPr>
              <w:pStyle w:val="ListeParagraf"/>
              <w:ind w:left="0"/>
              <w:jc w:val="both"/>
              <w:rPr>
                <w:rFonts w:ascii="Times New Roman" w:hAnsi="Times New Roman" w:cs="Times New Roman"/>
                <w:sz w:val="24"/>
                <w:szCs w:val="24"/>
              </w:rPr>
            </w:pPr>
            <w:r w:rsidRPr="00FC7737">
              <w:rPr>
                <w:rFonts w:ascii="Times New Roman" w:hAnsi="Times New Roman" w:cs="Times New Roman"/>
                <w:sz w:val="24"/>
                <w:szCs w:val="24"/>
              </w:rPr>
              <w:t xml:space="preserve">Normal ticari işlemlerin yürütülebilmesi için şirket banka hesabı açılmalıdır. </w:t>
            </w:r>
          </w:p>
          <w:p w:rsidR="000D31B3" w:rsidRDefault="000D31B3" w:rsidP="00197BD8">
            <w:pPr>
              <w:pStyle w:val="ListeParagraf"/>
              <w:ind w:left="0"/>
              <w:jc w:val="both"/>
              <w:rPr>
                <w:rFonts w:ascii="Times New Roman" w:hAnsi="Times New Roman" w:cs="Times New Roman"/>
                <w:sz w:val="24"/>
                <w:szCs w:val="24"/>
              </w:rPr>
            </w:pPr>
          </w:p>
          <w:p w:rsidR="00FC7737" w:rsidRDefault="00FC7737"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*Litvanya’</w:t>
            </w:r>
            <w:r w:rsidR="000D31B3">
              <w:rPr>
                <w:rFonts w:ascii="Times New Roman" w:hAnsi="Times New Roman" w:cs="Times New Roman"/>
                <w:sz w:val="24"/>
                <w:szCs w:val="24"/>
              </w:rPr>
              <w:t>da oturum izni</w:t>
            </w:r>
            <w:r>
              <w:rPr>
                <w:rFonts w:ascii="Times New Roman" w:hAnsi="Times New Roman" w:cs="Times New Roman"/>
                <w:sz w:val="24"/>
                <w:szCs w:val="24"/>
              </w:rPr>
              <w:t xml:space="preserve"> olduğunu gösteren belge sunulamaması halinde bankalar 30 Avro ücret talep etmektedir. Söz konusu belgenin </w:t>
            </w:r>
            <w:r w:rsidR="000D31B3">
              <w:rPr>
                <w:rFonts w:ascii="Times New Roman" w:hAnsi="Times New Roman" w:cs="Times New Roman"/>
                <w:sz w:val="24"/>
                <w:szCs w:val="24"/>
              </w:rPr>
              <w:t>ibraz edilmesi</w:t>
            </w:r>
            <w:r>
              <w:rPr>
                <w:rFonts w:ascii="Times New Roman" w:hAnsi="Times New Roman" w:cs="Times New Roman"/>
                <w:sz w:val="24"/>
                <w:szCs w:val="24"/>
              </w:rPr>
              <w:t xml:space="preserve"> </w:t>
            </w:r>
            <w:r w:rsidR="005E5911">
              <w:rPr>
                <w:rFonts w:ascii="Times New Roman" w:hAnsi="Times New Roman" w:cs="Times New Roman"/>
                <w:sz w:val="24"/>
                <w:szCs w:val="24"/>
              </w:rPr>
              <w:t>durumunda</w:t>
            </w:r>
            <w:r w:rsidR="00284308">
              <w:rPr>
                <w:rFonts w:ascii="Times New Roman" w:hAnsi="Times New Roman" w:cs="Times New Roman"/>
                <w:sz w:val="24"/>
                <w:szCs w:val="24"/>
              </w:rPr>
              <w:t>,</w:t>
            </w:r>
            <w:r>
              <w:rPr>
                <w:rFonts w:ascii="Times New Roman" w:hAnsi="Times New Roman" w:cs="Times New Roman"/>
                <w:sz w:val="24"/>
                <w:szCs w:val="24"/>
              </w:rPr>
              <w:t xml:space="preserve"> h</w:t>
            </w:r>
            <w:r w:rsidR="000D31B3">
              <w:rPr>
                <w:rFonts w:ascii="Times New Roman" w:hAnsi="Times New Roman" w:cs="Times New Roman"/>
                <w:sz w:val="24"/>
                <w:szCs w:val="24"/>
              </w:rPr>
              <w:t xml:space="preserve">esap açma işlemi ücretsiz gerçekleştirilmektedir. </w:t>
            </w:r>
          </w:p>
          <w:p w:rsidR="00B35CD9" w:rsidRDefault="00B35CD9" w:rsidP="00197BD8">
            <w:pPr>
              <w:pStyle w:val="ListeParagraf"/>
              <w:ind w:left="0"/>
              <w:jc w:val="both"/>
              <w:rPr>
                <w:rFonts w:ascii="Times New Roman" w:hAnsi="Times New Roman" w:cs="Times New Roman"/>
                <w:sz w:val="24"/>
                <w:szCs w:val="24"/>
              </w:rPr>
            </w:pPr>
          </w:p>
          <w:p w:rsidR="00B35CD9" w:rsidRDefault="00B35CD9" w:rsidP="00197BD8">
            <w:pPr>
              <w:pStyle w:val="ListeParagraf"/>
              <w:ind w:left="0"/>
              <w:jc w:val="both"/>
              <w:rPr>
                <w:rFonts w:ascii="Times New Roman" w:hAnsi="Times New Roman" w:cs="Times New Roman"/>
                <w:sz w:val="24"/>
                <w:szCs w:val="24"/>
              </w:rPr>
            </w:pPr>
            <w:r>
              <w:rPr>
                <w:rFonts w:ascii="Times New Roman" w:hAnsi="Times New Roman" w:cs="Times New Roman"/>
                <w:sz w:val="24"/>
                <w:szCs w:val="24"/>
              </w:rPr>
              <w:t>İlgili birim: Ticari bankalar</w:t>
            </w:r>
          </w:p>
          <w:p w:rsidR="000D31B3" w:rsidRPr="00FC7737" w:rsidRDefault="000D31B3" w:rsidP="00197BD8">
            <w:pPr>
              <w:pStyle w:val="ListeParagraf"/>
              <w:ind w:left="0"/>
              <w:jc w:val="both"/>
              <w:rPr>
                <w:rFonts w:ascii="Times New Roman" w:hAnsi="Times New Roman" w:cs="Times New Roman"/>
                <w:sz w:val="24"/>
                <w:szCs w:val="24"/>
              </w:rPr>
            </w:pPr>
          </w:p>
        </w:tc>
        <w:tc>
          <w:tcPr>
            <w:tcW w:w="1271" w:type="dxa"/>
          </w:tcPr>
          <w:p w:rsidR="00F00BAF" w:rsidRDefault="00D62199"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1-7 gün</w:t>
            </w:r>
          </w:p>
        </w:tc>
        <w:tc>
          <w:tcPr>
            <w:tcW w:w="1407" w:type="dxa"/>
          </w:tcPr>
          <w:p w:rsidR="00F00BAF" w:rsidRDefault="00FC7737"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30 Avro*</w:t>
            </w:r>
          </w:p>
        </w:tc>
      </w:tr>
      <w:tr w:rsidR="00F00BAF" w:rsidTr="002E2890">
        <w:trPr>
          <w:trHeight w:val="80"/>
        </w:trPr>
        <w:tc>
          <w:tcPr>
            <w:tcW w:w="396" w:type="dxa"/>
            <w:shd w:val="clear" w:color="auto" w:fill="FFFFFF" w:themeFill="background1"/>
          </w:tcPr>
          <w:p w:rsidR="00F00BAF" w:rsidRPr="00F00BAF" w:rsidRDefault="00F00BAF" w:rsidP="00F00BAF">
            <w:pPr>
              <w:pStyle w:val="ListeParagraf"/>
              <w:ind w:left="0"/>
              <w:jc w:val="center"/>
              <w:rPr>
                <w:rFonts w:ascii="Times New Roman" w:hAnsi="Times New Roman" w:cs="Times New Roman"/>
                <w:b/>
                <w:sz w:val="24"/>
                <w:szCs w:val="24"/>
              </w:rPr>
            </w:pPr>
            <w:r w:rsidRPr="00F00BAF">
              <w:rPr>
                <w:rFonts w:ascii="Times New Roman" w:hAnsi="Times New Roman" w:cs="Times New Roman"/>
                <w:b/>
                <w:sz w:val="24"/>
                <w:szCs w:val="24"/>
              </w:rPr>
              <w:t>7</w:t>
            </w:r>
            <w:r w:rsidR="005E5911">
              <w:rPr>
                <w:rFonts w:ascii="Times New Roman" w:hAnsi="Times New Roman" w:cs="Times New Roman"/>
                <w:b/>
                <w:sz w:val="24"/>
                <w:szCs w:val="24"/>
              </w:rPr>
              <w:t>.</w:t>
            </w:r>
          </w:p>
        </w:tc>
        <w:tc>
          <w:tcPr>
            <w:tcW w:w="5578" w:type="dxa"/>
          </w:tcPr>
          <w:p w:rsidR="00F00BAF" w:rsidRDefault="00FC7737" w:rsidP="00197BD8">
            <w:pPr>
              <w:pStyle w:val="ListeParagraf"/>
              <w:ind w:left="0"/>
              <w:jc w:val="both"/>
              <w:rPr>
                <w:rFonts w:ascii="Times New Roman" w:hAnsi="Times New Roman" w:cs="Times New Roman"/>
                <w:i/>
                <w:sz w:val="24"/>
                <w:szCs w:val="24"/>
                <w:u w:val="single"/>
              </w:rPr>
            </w:pPr>
            <w:r w:rsidRPr="00FC7737">
              <w:rPr>
                <w:rFonts w:ascii="Times New Roman" w:hAnsi="Times New Roman" w:cs="Times New Roman"/>
                <w:i/>
                <w:sz w:val="24"/>
                <w:szCs w:val="24"/>
                <w:u w:val="single"/>
              </w:rPr>
              <w:t xml:space="preserve">Şirketin resmi </w:t>
            </w:r>
            <w:r w:rsidR="005E5911" w:rsidRPr="00FC7737">
              <w:rPr>
                <w:rFonts w:ascii="Times New Roman" w:hAnsi="Times New Roman" w:cs="Times New Roman"/>
                <w:i/>
                <w:sz w:val="24"/>
                <w:szCs w:val="24"/>
                <w:u w:val="single"/>
              </w:rPr>
              <w:t>müh</w:t>
            </w:r>
            <w:r w:rsidR="005E5911">
              <w:rPr>
                <w:rFonts w:ascii="Times New Roman" w:hAnsi="Times New Roman" w:cs="Times New Roman"/>
                <w:i/>
                <w:sz w:val="24"/>
                <w:szCs w:val="24"/>
                <w:u w:val="single"/>
              </w:rPr>
              <w:t>r</w:t>
            </w:r>
            <w:r w:rsidR="005E5911" w:rsidRPr="00FC7737">
              <w:rPr>
                <w:rFonts w:ascii="Times New Roman" w:hAnsi="Times New Roman" w:cs="Times New Roman"/>
                <w:i/>
                <w:sz w:val="24"/>
                <w:szCs w:val="24"/>
                <w:u w:val="single"/>
              </w:rPr>
              <w:t>ünün</w:t>
            </w:r>
            <w:r w:rsidRPr="00FC7737">
              <w:rPr>
                <w:rFonts w:ascii="Times New Roman" w:hAnsi="Times New Roman" w:cs="Times New Roman"/>
                <w:i/>
                <w:sz w:val="24"/>
                <w:szCs w:val="24"/>
                <w:u w:val="single"/>
              </w:rPr>
              <w:t xml:space="preserve"> alınması</w:t>
            </w:r>
          </w:p>
          <w:p w:rsidR="00C17508" w:rsidRDefault="00C17508" w:rsidP="00197BD8">
            <w:pPr>
              <w:pStyle w:val="ListeParagraf"/>
              <w:ind w:left="0"/>
              <w:jc w:val="both"/>
              <w:rPr>
                <w:rFonts w:ascii="Times New Roman" w:hAnsi="Times New Roman" w:cs="Times New Roman"/>
                <w:i/>
                <w:sz w:val="24"/>
                <w:szCs w:val="24"/>
                <w:u w:val="single"/>
              </w:rPr>
            </w:pPr>
          </w:p>
          <w:p w:rsidR="00C17508" w:rsidRPr="00C17508" w:rsidRDefault="00C17508" w:rsidP="00C17508">
            <w:pPr>
              <w:rPr>
                <w:rFonts w:ascii="Times New Roman" w:hAnsi="Times New Roman" w:cs="Times New Roman"/>
                <w:i/>
                <w:sz w:val="20"/>
                <w:szCs w:val="20"/>
              </w:rPr>
            </w:pPr>
            <w:r w:rsidRPr="00C17508">
              <w:rPr>
                <w:rFonts w:ascii="Times New Roman" w:hAnsi="Times New Roman" w:cs="Times New Roman"/>
                <w:i/>
                <w:sz w:val="20"/>
                <w:szCs w:val="20"/>
              </w:rPr>
              <w:t xml:space="preserve">Kaynak: Enterprise </w:t>
            </w:r>
            <w:proofErr w:type="spellStart"/>
            <w:r w:rsidRPr="00C17508">
              <w:rPr>
                <w:rFonts w:ascii="Times New Roman" w:hAnsi="Times New Roman" w:cs="Times New Roman"/>
                <w:i/>
                <w:sz w:val="20"/>
                <w:szCs w:val="20"/>
              </w:rPr>
              <w:t>Lithuania</w:t>
            </w:r>
            <w:proofErr w:type="spellEnd"/>
          </w:p>
          <w:p w:rsidR="00284308" w:rsidRPr="00DF18F5" w:rsidRDefault="00284308" w:rsidP="00DF18F5">
            <w:pPr>
              <w:tabs>
                <w:tab w:val="left" w:pos="2205"/>
              </w:tabs>
            </w:pPr>
          </w:p>
        </w:tc>
        <w:tc>
          <w:tcPr>
            <w:tcW w:w="1271" w:type="dxa"/>
          </w:tcPr>
          <w:p w:rsidR="00F00BAF" w:rsidRDefault="00FC7737"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lastRenderedPageBreak/>
              <w:t>2 gün</w:t>
            </w:r>
          </w:p>
        </w:tc>
        <w:tc>
          <w:tcPr>
            <w:tcW w:w="1407" w:type="dxa"/>
          </w:tcPr>
          <w:p w:rsidR="00F00BAF" w:rsidRDefault="00FC7737" w:rsidP="000D31B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8,69-26,07 Avro</w:t>
            </w:r>
          </w:p>
        </w:tc>
      </w:tr>
    </w:tbl>
    <w:p w:rsidR="007F7A76" w:rsidRPr="00405E03" w:rsidRDefault="00405E03" w:rsidP="009B14CF">
      <w:pPr>
        <w:pStyle w:val="ListeParagraf"/>
        <w:spacing w:after="0" w:line="240" w:lineRule="auto"/>
        <w:jc w:val="both"/>
        <w:outlineLvl w:val="2"/>
        <w:rPr>
          <w:rFonts w:ascii="Times New Roman" w:hAnsi="Times New Roman" w:cs="Times New Roman"/>
          <w:b/>
          <w:sz w:val="24"/>
          <w:szCs w:val="24"/>
        </w:rPr>
      </w:pPr>
      <w:bookmarkStart w:id="5" w:name="_Toc474419866"/>
      <w:r w:rsidRPr="00405E03">
        <w:rPr>
          <w:rFonts w:ascii="Times New Roman" w:hAnsi="Times New Roman" w:cs="Times New Roman"/>
          <w:b/>
          <w:sz w:val="24"/>
          <w:szCs w:val="24"/>
        </w:rPr>
        <w:lastRenderedPageBreak/>
        <w:t xml:space="preserve">ii. </w:t>
      </w:r>
      <w:r w:rsidR="007F7A76" w:rsidRPr="00405E03">
        <w:rPr>
          <w:rFonts w:ascii="Times New Roman" w:hAnsi="Times New Roman" w:cs="Times New Roman"/>
          <w:b/>
          <w:sz w:val="24"/>
          <w:szCs w:val="24"/>
        </w:rPr>
        <w:t>Şube Açmak</w:t>
      </w:r>
      <w:bookmarkEnd w:id="5"/>
    </w:p>
    <w:p w:rsidR="007F7A76" w:rsidRDefault="007F7A76" w:rsidP="007F7A76">
      <w:pPr>
        <w:pStyle w:val="ListeParagraf"/>
        <w:spacing w:after="0" w:line="240" w:lineRule="auto"/>
        <w:jc w:val="both"/>
        <w:rPr>
          <w:rFonts w:ascii="Times New Roman" w:hAnsi="Times New Roman" w:cs="Times New Roman"/>
          <w:b/>
          <w:sz w:val="24"/>
          <w:szCs w:val="24"/>
          <w:u w:val="single"/>
        </w:rPr>
      </w:pP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Litvanya’daki hukuki düzenlemelere göre, tercih edilmesi halinde, </w:t>
      </w:r>
      <w:r w:rsidR="00BC119B">
        <w:rPr>
          <w:rFonts w:ascii="Times New Roman" w:hAnsi="Times New Roman" w:cs="Times New Roman"/>
          <w:sz w:val="24"/>
          <w:szCs w:val="24"/>
        </w:rPr>
        <w:t xml:space="preserve">yabancı ülkedeki merkez şirketin </w:t>
      </w:r>
      <w:r>
        <w:rPr>
          <w:rFonts w:ascii="Times New Roman" w:hAnsi="Times New Roman" w:cs="Times New Roman"/>
          <w:sz w:val="24"/>
          <w:szCs w:val="24"/>
        </w:rPr>
        <w:t>birimi olarak</w:t>
      </w:r>
      <w:r w:rsidR="00BC4ACF">
        <w:rPr>
          <w:rFonts w:ascii="Times New Roman" w:hAnsi="Times New Roman" w:cs="Times New Roman"/>
          <w:sz w:val="24"/>
          <w:szCs w:val="24"/>
        </w:rPr>
        <w:t>,</w:t>
      </w:r>
      <w:r>
        <w:rPr>
          <w:rFonts w:ascii="Times New Roman" w:hAnsi="Times New Roman" w:cs="Times New Roman"/>
          <w:sz w:val="24"/>
          <w:szCs w:val="24"/>
        </w:rPr>
        <w:t xml:space="preserve"> bir şubenin herhangi bir minim</w:t>
      </w:r>
      <w:r w:rsidR="00BC4ACF">
        <w:rPr>
          <w:rFonts w:ascii="Times New Roman" w:hAnsi="Times New Roman" w:cs="Times New Roman"/>
          <w:sz w:val="24"/>
          <w:szCs w:val="24"/>
        </w:rPr>
        <w:t>um sermaye zorunluluğu olmadan açılması</w:t>
      </w:r>
      <w:r>
        <w:rPr>
          <w:rFonts w:ascii="Times New Roman" w:hAnsi="Times New Roman" w:cs="Times New Roman"/>
          <w:sz w:val="24"/>
          <w:szCs w:val="24"/>
        </w:rPr>
        <w:t xml:space="preserve"> mümkündür. Merkez şirkete bağlı olması sebebiyle tüzel kişiliği bulunmayan şubenin bütün borçlarından merkez şirket sorumludur. </w:t>
      </w: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Şube, merkez şi</w:t>
      </w:r>
      <w:r w:rsidR="00BC4ACF">
        <w:rPr>
          <w:rFonts w:ascii="Times New Roman" w:hAnsi="Times New Roman" w:cs="Times New Roman"/>
          <w:sz w:val="24"/>
          <w:szCs w:val="24"/>
        </w:rPr>
        <w:t>rketin belirlediği hareket alanı</w:t>
      </w:r>
      <w:r>
        <w:rPr>
          <w:rFonts w:ascii="Times New Roman" w:hAnsi="Times New Roman" w:cs="Times New Roman"/>
          <w:sz w:val="24"/>
          <w:szCs w:val="24"/>
        </w:rPr>
        <w:t xml:space="preserve"> içerisinde tamamen ya da kısmen her türl</w:t>
      </w:r>
      <w:r w:rsidR="00BC4ACF">
        <w:rPr>
          <w:rFonts w:ascii="Times New Roman" w:hAnsi="Times New Roman" w:cs="Times New Roman"/>
          <w:sz w:val="24"/>
          <w:szCs w:val="24"/>
        </w:rPr>
        <w:t>ü ticari faaliyette bulunabilmektedir.</w:t>
      </w:r>
      <w:r>
        <w:rPr>
          <w:rFonts w:ascii="Times New Roman" w:hAnsi="Times New Roman" w:cs="Times New Roman"/>
          <w:sz w:val="24"/>
          <w:szCs w:val="24"/>
        </w:rPr>
        <w:t xml:space="preserve"> Belirli </w:t>
      </w:r>
      <w:r w:rsidR="00C17508">
        <w:rPr>
          <w:rFonts w:ascii="Times New Roman" w:hAnsi="Times New Roman" w:cs="Times New Roman"/>
          <w:sz w:val="24"/>
          <w:szCs w:val="24"/>
        </w:rPr>
        <w:t>sı</w:t>
      </w:r>
      <w:r>
        <w:rPr>
          <w:rFonts w:ascii="Times New Roman" w:hAnsi="Times New Roman" w:cs="Times New Roman"/>
          <w:sz w:val="24"/>
          <w:szCs w:val="24"/>
        </w:rPr>
        <w:t xml:space="preserve">nırlamalar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lisansa tabi işlerde bile hizmet verebilir. Şubenin finansal işlemlerde bulunması planlanıyorsa, bir banka hesabına sahip olması gerekmektedir. </w:t>
      </w: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p>
    <w:p w:rsidR="007F7A76" w:rsidRPr="00C53E69"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Şubeyi üçüncü kişilere karşı temsil etmek, gerekli işleri yerine getirmek ve ilgili sözleşmeleri sonuçlandırmak için bir müdür atanması zorunludur. Ülkemiz gibi, Avrupa Ekonomik Alanına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olmayan şirketler için şubeyi temsile yetkili en az bir kişinin Litvanya’da daimi olarak ikamet etmesi gerekmektedir.  </w:t>
      </w:r>
    </w:p>
    <w:p w:rsidR="007F7A76" w:rsidRDefault="007F7A76" w:rsidP="007F7A76">
      <w:pPr>
        <w:pStyle w:val="ListeParagraf"/>
        <w:spacing w:after="0" w:line="240" w:lineRule="auto"/>
        <w:jc w:val="both"/>
        <w:rPr>
          <w:rFonts w:ascii="Times New Roman" w:hAnsi="Times New Roman" w:cs="Times New Roman"/>
          <w:b/>
          <w:sz w:val="24"/>
          <w:szCs w:val="24"/>
          <w:u w:val="single"/>
        </w:rPr>
      </w:pP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Şubenin,</w:t>
      </w:r>
      <w:r w:rsidRPr="00C11F6D">
        <w:rPr>
          <w:rFonts w:ascii="Times New Roman" w:hAnsi="Times New Roman" w:cs="Times New Roman"/>
          <w:sz w:val="24"/>
          <w:szCs w:val="24"/>
        </w:rPr>
        <w:t xml:space="preserve"> daha az</w:t>
      </w:r>
      <w:r>
        <w:rPr>
          <w:rFonts w:ascii="Times New Roman" w:hAnsi="Times New Roman" w:cs="Times New Roman"/>
          <w:sz w:val="24"/>
          <w:szCs w:val="24"/>
        </w:rPr>
        <w:t xml:space="preserve"> vergisel düzenlemeye</w:t>
      </w:r>
      <w:r w:rsidRPr="00C11F6D">
        <w:rPr>
          <w:rFonts w:ascii="Times New Roman" w:hAnsi="Times New Roman" w:cs="Times New Roman"/>
          <w:sz w:val="24"/>
          <w:szCs w:val="24"/>
        </w:rPr>
        <w:t xml:space="preserve"> tabi olmasına karşın </w:t>
      </w:r>
      <w:r>
        <w:rPr>
          <w:rFonts w:ascii="Times New Roman" w:hAnsi="Times New Roman" w:cs="Times New Roman"/>
          <w:sz w:val="24"/>
          <w:szCs w:val="24"/>
        </w:rPr>
        <w:t>kuruluş aşamasında (merkez firmanın varl</w:t>
      </w:r>
      <w:r w:rsidR="00BC119B">
        <w:rPr>
          <w:rFonts w:ascii="Times New Roman" w:hAnsi="Times New Roman" w:cs="Times New Roman"/>
          <w:sz w:val="24"/>
          <w:szCs w:val="24"/>
        </w:rPr>
        <w:t xml:space="preserve">ığının ve </w:t>
      </w:r>
      <w:r>
        <w:rPr>
          <w:rFonts w:ascii="Times New Roman" w:hAnsi="Times New Roman" w:cs="Times New Roman"/>
          <w:sz w:val="24"/>
          <w:szCs w:val="24"/>
        </w:rPr>
        <w:t>faaliyet alanının ispatlanması gibi hususl</w:t>
      </w:r>
      <w:r w:rsidR="00BC119B">
        <w:rPr>
          <w:rFonts w:ascii="Times New Roman" w:hAnsi="Times New Roman" w:cs="Times New Roman"/>
          <w:sz w:val="24"/>
          <w:szCs w:val="24"/>
        </w:rPr>
        <w:t>ar sebebiyle) daha fazla belge sunması</w:t>
      </w:r>
      <w:r>
        <w:rPr>
          <w:rFonts w:ascii="Times New Roman" w:hAnsi="Times New Roman" w:cs="Times New Roman"/>
          <w:sz w:val="24"/>
          <w:szCs w:val="24"/>
        </w:rPr>
        <w:t xml:space="preserve"> gerekmektedir.</w:t>
      </w: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p>
    <w:p w:rsidR="007F7A76"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Şubeler, şirketler gibi transfer fiyatlaması mevzuatına tabidir. Cironun 2,9 milyon Avroyu geçmesi halinde transfer fiyatlaması belgelerinin hazırlanması mecburidir. </w:t>
      </w:r>
    </w:p>
    <w:p w:rsidR="007F7A76" w:rsidRPr="00C11F6D" w:rsidRDefault="007F7A76" w:rsidP="007F7A76">
      <w:pPr>
        <w:pStyle w:val="ListeParagraf"/>
        <w:spacing w:after="0" w:line="240" w:lineRule="auto"/>
        <w:ind w:left="0" w:firstLine="720"/>
        <w:jc w:val="both"/>
        <w:rPr>
          <w:rFonts w:ascii="Times New Roman" w:hAnsi="Times New Roman" w:cs="Times New Roman"/>
          <w:sz w:val="24"/>
          <w:szCs w:val="24"/>
        </w:rPr>
      </w:pPr>
    </w:p>
    <w:p w:rsidR="007F7A76" w:rsidRPr="00405E03" w:rsidRDefault="00405E03" w:rsidP="009B14CF">
      <w:pPr>
        <w:pStyle w:val="ListeParagraf"/>
        <w:spacing w:after="0" w:line="240" w:lineRule="auto"/>
        <w:jc w:val="both"/>
        <w:outlineLvl w:val="2"/>
        <w:rPr>
          <w:rFonts w:ascii="Times New Roman" w:hAnsi="Times New Roman" w:cs="Times New Roman"/>
          <w:b/>
          <w:sz w:val="24"/>
          <w:szCs w:val="24"/>
        </w:rPr>
      </w:pPr>
      <w:bookmarkStart w:id="6" w:name="_Toc474419867"/>
      <w:r w:rsidRPr="00405E03">
        <w:rPr>
          <w:rFonts w:ascii="Times New Roman" w:hAnsi="Times New Roman" w:cs="Times New Roman"/>
          <w:b/>
          <w:sz w:val="24"/>
          <w:szCs w:val="24"/>
        </w:rPr>
        <w:t xml:space="preserve">iii. </w:t>
      </w:r>
      <w:r w:rsidR="007F7A76" w:rsidRPr="00405E03">
        <w:rPr>
          <w:rFonts w:ascii="Times New Roman" w:hAnsi="Times New Roman" w:cs="Times New Roman"/>
          <w:b/>
          <w:sz w:val="24"/>
          <w:szCs w:val="24"/>
        </w:rPr>
        <w:t>Temsilcilik Açmak</w:t>
      </w:r>
      <w:bookmarkEnd w:id="6"/>
    </w:p>
    <w:p w:rsidR="007F7A76" w:rsidRPr="009F7E6F" w:rsidRDefault="007F7A76" w:rsidP="007F7A76">
      <w:pPr>
        <w:pStyle w:val="ListeParagraf"/>
        <w:spacing w:after="0" w:line="240" w:lineRule="auto"/>
        <w:jc w:val="both"/>
        <w:rPr>
          <w:rFonts w:ascii="Times New Roman" w:hAnsi="Times New Roman" w:cs="Times New Roman"/>
          <w:sz w:val="24"/>
          <w:szCs w:val="24"/>
        </w:rPr>
      </w:pPr>
    </w:p>
    <w:p w:rsidR="007F7A76" w:rsidRPr="000F0696" w:rsidRDefault="007F7A76" w:rsidP="007F7A7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Merkez şirketi temsil etmek, şirketin menfaatlerini korumak ve tanıtımını yapmak üzere </w:t>
      </w:r>
      <w:r w:rsidR="00900568">
        <w:rPr>
          <w:rFonts w:ascii="Times New Roman" w:hAnsi="Times New Roman" w:cs="Times New Roman"/>
          <w:sz w:val="24"/>
          <w:szCs w:val="24"/>
        </w:rPr>
        <w:t xml:space="preserve">Litvanya’da </w:t>
      </w:r>
      <w:r>
        <w:rPr>
          <w:rFonts w:ascii="Times New Roman" w:hAnsi="Times New Roman" w:cs="Times New Roman"/>
          <w:sz w:val="24"/>
          <w:szCs w:val="24"/>
        </w:rPr>
        <w:t>temsilcilik açılması mümkündür. Öte yandan, temsilciliğin faaliyet alanı mer</w:t>
      </w:r>
      <w:r w:rsidR="00BC119B">
        <w:rPr>
          <w:rFonts w:ascii="Times New Roman" w:hAnsi="Times New Roman" w:cs="Times New Roman"/>
          <w:sz w:val="24"/>
          <w:szCs w:val="24"/>
        </w:rPr>
        <w:t xml:space="preserve">kez şirketin temsili, tanıtımı, </w:t>
      </w:r>
      <w:r>
        <w:rPr>
          <w:rFonts w:ascii="Times New Roman" w:hAnsi="Times New Roman" w:cs="Times New Roman"/>
          <w:sz w:val="24"/>
          <w:szCs w:val="24"/>
        </w:rPr>
        <w:t>belirli şartlar çerçevesinde diğer bazı işlemlerin gerçekleştir</w:t>
      </w:r>
      <w:r w:rsidR="00900568">
        <w:rPr>
          <w:rFonts w:ascii="Times New Roman" w:hAnsi="Times New Roman" w:cs="Times New Roman"/>
          <w:sz w:val="24"/>
          <w:szCs w:val="24"/>
        </w:rPr>
        <w:t>il</w:t>
      </w:r>
      <w:r>
        <w:rPr>
          <w:rFonts w:ascii="Times New Roman" w:hAnsi="Times New Roman" w:cs="Times New Roman"/>
          <w:sz w:val="24"/>
          <w:szCs w:val="24"/>
        </w:rPr>
        <w:t xml:space="preserve">mesi ve bizzat temsilciliğin çalışmaları için gerekli işlerin yerine getirilmesi ile sınırlıdır. Sınırlı faaliyet alanı, şube ile temsilcilik arasındaki en önemli yapısal farkı oluşturmaktadır. Bunun dışında, </w:t>
      </w:r>
      <w:r w:rsidR="00BC119B">
        <w:rPr>
          <w:rFonts w:ascii="Times New Roman" w:hAnsi="Times New Roman" w:cs="Times New Roman"/>
          <w:sz w:val="24"/>
          <w:szCs w:val="24"/>
        </w:rPr>
        <w:t>temsilcilik de</w:t>
      </w:r>
      <w:r>
        <w:rPr>
          <w:rFonts w:ascii="Times New Roman" w:hAnsi="Times New Roman" w:cs="Times New Roman"/>
          <w:sz w:val="24"/>
          <w:szCs w:val="24"/>
        </w:rPr>
        <w:t xml:space="preserve"> tüzel kişiliği</w:t>
      </w:r>
      <w:r w:rsidR="00BC119B">
        <w:rPr>
          <w:rFonts w:ascii="Times New Roman" w:hAnsi="Times New Roman" w:cs="Times New Roman"/>
          <w:sz w:val="24"/>
          <w:szCs w:val="24"/>
        </w:rPr>
        <w:t>nin</w:t>
      </w:r>
      <w:r>
        <w:rPr>
          <w:rFonts w:ascii="Times New Roman" w:hAnsi="Times New Roman" w:cs="Times New Roman"/>
          <w:sz w:val="24"/>
          <w:szCs w:val="24"/>
        </w:rPr>
        <w:t xml:space="preserve"> ve minimum sermaye zorunluluğunun bulunmaması, müdür (temsilci) atanması mecburiyeti, transfer fiyatlamasına tabi olması gibi diğer hususlarda şube ile aynı hukuki düzenlemelere tabidir. </w:t>
      </w:r>
    </w:p>
    <w:p w:rsidR="00577AD4" w:rsidRDefault="00577AD4" w:rsidP="00197BD8">
      <w:pPr>
        <w:pStyle w:val="ListeParagraf"/>
        <w:spacing w:after="0" w:line="240" w:lineRule="auto"/>
        <w:jc w:val="both"/>
        <w:rPr>
          <w:rFonts w:ascii="Times New Roman" w:hAnsi="Times New Roman" w:cs="Times New Roman"/>
          <w:sz w:val="24"/>
          <w:szCs w:val="24"/>
        </w:rPr>
      </w:pPr>
    </w:p>
    <w:p w:rsidR="007F7A76" w:rsidRPr="008B1D02" w:rsidRDefault="007F7A76" w:rsidP="00197BD8">
      <w:pPr>
        <w:pStyle w:val="ListeParagraf"/>
        <w:spacing w:after="0" w:line="240" w:lineRule="auto"/>
        <w:jc w:val="both"/>
        <w:rPr>
          <w:rFonts w:ascii="Times New Roman" w:hAnsi="Times New Roman" w:cs="Times New Roman"/>
          <w:sz w:val="24"/>
          <w:szCs w:val="24"/>
          <w:u w:val="single"/>
        </w:rPr>
      </w:pPr>
      <w:r w:rsidRPr="008B1D02">
        <w:rPr>
          <w:rFonts w:ascii="Times New Roman" w:hAnsi="Times New Roman" w:cs="Times New Roman"/>
          <w:sz w:val="24"/>
          <w:szCs w:val="24"/>
          <w:u w:val="single"/>
        </w:rPr>
        <w:t>Şube ve Temsilcilik Kurma Prosedürleri</w:t>
      </w:r>
    </w:p>
    <w:p w:rsidR="007F7A76" w:rsidRDefault="007F7A76" w:rsidP="00197BD8">
      <w:pPr>
        <w:pStyle w:val="ListeParagraf"/>
        <w:spacing w:after="0" w:line="240" w:lineRule="auto"/>
        <w:jc w:val="both"/>
        <w:rPr>
          <w:rFonts w:ascii="Times New Roman" w:hAnsi="Times New Roman" w:cs="Times New Roman"/>
          <w:sz w:val="24"/>
          <w:szCs w:val="24"/>
        </w:rPr>
      </w:pPr>
    </w:p>
    <w:p w:rsidR="007F7A76" w:rsidRDefault="000D6ED9" w:rsidP="000D6ED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Litvanya hukuk düzeninde şube</w:t>
      </w:r>
      <w:r w:rsidR="00D3736D">
        <w:rPr>
          <w:rFonts w:ascii="Times New Roman" w:hAnsi="Times New Roman" w:cs="Times New Roman"/>
          <w:sz w:val="24"/>
          <w:szCs w:val="24"/>
        </w:rPr>
        <w:t xml:space="preserve"> ve temsilcilik</w:t>
      </w:r>
      <w:r>
        <w:rPr>
          <w:rFonts w:ascii="Times New Roman" w:hAnsi="Times New Roman" w:cs="Times New Roman"/>
          <w:sz w:val="24"/>
          <w:szCs w:val="24"/>
        </w:rPr>
        <w:t xml:space="preserve"> açmak için</w:t>
      </w:r>
      <w:r w:rsidR="00BC119B">
        <w:rPr>
          <w:rFonts w:ascii="Times New Roman" w:hAnsi="Times New Roman" w:cs="Times New Roman"/>
          <w:sz w:val="24"/>
          <w:szCs w:val="24"/>
        </w:rPr>
        <w:t xml:space="preserve"> özel</w:t>
      </w:r>
      <w:r>
        <w:rPr>
          <w:rFonts w:ascii="Times New Roman" w:hAnsi="Times New Roman" w:cs="Times New Roman"/>
          <w:sz w:val="24"/>
          <w:szCs w:val="24"/>
        </w:rPr>
        <w:t xml:space="preserve"> izin alınmasına gerek olmamasına rağmen, diğer şirket türlerinde olduğu gibi kayıt zorunluluğu bulunmaktadır. </w:t>
      </w:r>
    </w:p>
    <w:p w:rsidR="003319C9" w:rsidRDefault="003319C9" w:rsidP="000D6ED9">
      <w:pPr>
        <w:pStyle w:val="ListeParagraf"/>
        <w:spacing w:after="0" w:line="240" w:lineRule="auto"/>
        <w:ind w:left="0" w:firstLine="720"/>
        <w:jc w:val="both"/>
        <w:rPr>
          <w:rFonts w:ascii="Times New Roman" w:hAnsi="Times New Roman" w:cs="Times New Roman"/>
          <w:color w:val="C00000"/>
          <w:sz w:val="24"/>
          <w:szCs w:val="24"/>
        </w:rPr>
      </w:pPr>
    </w:p>
    <w:p w:rsidR="00C21BF6" w:rsidRDefault="00C21BF6" w:rsidP="000D6ED9">
      <w:pPr>
        <w:pStyle w:val="ListeParagraf"/>
        <w:spacing w:after="0" w:line="240" w:lineRule="auto"/>
        <w:ind w:left="0" w:firstLine="720"/>
        <w:jc w:val="both"/>
        <w:rPr>
          <w:rFonts w:ascii="Times New Roman" w:hAnsi="Times New Roman" w:cs="Times New Roman"/>
          <w:sz w:val="24"/>
          <w:szCs w:val="24"/>
        </w:rPr>
      </w:pPr>
      <w:r w:rsidRPr="002E2CED">
        <w:rPr>
          <w:rFonts w:ascii="Times New Roman" w:hAnsi="Times New Roman" w:cs="Times New Roman"/>
          <w:sz w:val="24"/>
          <w:szCs w:val="24"/>
        </w:rPr>
        <w:t xml:space="preserve">Şube ya da temsilciliğin unvanında </w:t>
      </w:r>
      <w:r w:rsidR="002E2CED" w:rsidRPr="002E2CED">
        <w:rPr>
          <w:rFonts w:ascii="Times New Roman" w:hAnsi="Times New Roman" w:cs="Times New Roman"/>
          <w:sz w:val="24"/>
          <w:szCs w:val="24"/>
        </w:rPr>
        <w:t xml:space="preserve">merkez şirketin ismi ile birlikte “şube” ya da “temsilcilik” </w:t>
      </w:r>
      <w:r w:rsidR="00DE5EF7">
        <w:rPr>
          <w:rFonts w:ascii="Times New Roman" w:hAnsi="Times New Roman" w:cs="Times New Roman"/>
          <w:sz w:val="24"/>
          <w:szCs w:val="24"/>
        </w:rPr>
        <w:t>kaydının</w:t>
      </w:r>
      <w:r w:rsidR="002E2CED" w:rsidRPr="002E2CED">
        <w:rPr>
          <w:rFonts w:ascii="Times New Roman" w:hAnsi="Times New Roman" w:cs="Times New Roman"/>
          <w:sz w:val="24"/>
          <w:szCs w:val="24"/>
        </w:rPr>
        <w:t xml:space="preserve"> bulunması mecburidir. </w:t>
      </w:r>
    </w:p>
    <w:p w:rsidR="002E2CED" w:rsidRDefault="002E2CED" w:rsidP="000D6ED9">
      <w:pPr>
        <w:pStyle w:val="ListeParagraf"/>
        <w:spacing w:after="0" w:line="240" w:lineRule="auto"/>
        <w:ind w:left="0" w:firstLine="720"/>
        <w:jc w:val="both"/>
        <w:rPr>
          <w:rFonts w:ascii="Times New Roman" w:hAnsi="Times New Roman" w:cs="Times New Roman"/>
          <w:sz w:val="24"/>
          <w:szCs w:val="24"/>
        </w:rPr>
      </w:pPr>
    </w:p>
    <w:p w:rsidR="00D3736D" w:rsidRDefault="002E2CED" w:rsidP="000D6ED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Şube ve temsilcilik açmak için gerekli </w:t>
      </w:r>
      <w:proofErr w:type="gramStart"/>
      <w:r>
        <w:rPr>
          <w:rFonts w:ascii="Times New Roman" w:hAnsi="Times New Roman" w:cs="Times New Roman"/>
          <w:sz w:val="24"/>
          <w:szCs w:val="24"/>
        </w:rPr>
        <w:t>prosedürler</w:t>
      </w:r>
      <w:proofErr w:type="gramEnd"/>
      <w:r>
        <w:rPr>
          <w:rFonts w:ascii="Times New Roman" w:hAnsi="Times New Roman" w:cs="Times New Roman"/>
          <w:sz w:val="24"/>
          <w:szCs w:val="24"/>
        </w:rPr>
        <w:t xml:space="preserve"> büyük ölçüde benzerlik göstermektedir. </w:t>
      </w:r>
      <w:r w:rsidR="00DE5EF7">
        <w:rPr>
          <w:rFonts w:ascii="Times New Roman" w:hAnsi="Times New Roman" w:cs="Times New Roman"/>
          <w:sz w:val="24"/>
          <w:szCs w:val="24"/>
        </w:rPr>
        <w:t>Ş</w:t>
      </w:r>
      <w:r>
        <w:rPr>
          <w:rFonts w:ascii="Times New Roman" w:hAnsi="Times New Roman" w:cs="Times New Roman"/>
          <w:sz w:val="24"/>
          <w:szCs w:val="24"/>
        </w:rPr>
        <w:t>ube ve temsilcilik açmak için k</w:t>
      </w:r>
      <w:r w:rsidR="00D3736D">
        <w:rPr>
          <w:rFonts w:ascii="Times New Roman" w:hAnsi="Times New Roman" w:cs="Times New Roman"/>
          <w:sz w:val="24"/>
          <w:szCs w:val="24"/>
        </w:rPr>
        <w:t>ayıt sırasında sunulması mecburi belgelere aşağıda yer verilmektedir.</w:t>
      </w:r>
    </w:p>
    <w:p w:rsidR="00D3736D" w:rsidRDefault="00D3736D" w:rsidP="000D6ED9">
      <w:pPr>
        <w:pStyle w:val="ListeParagraf"/>
        <w:spacing w:after="0" w:line="240" w:lineRule="auto"/>
        <w:ind w:left="0" w:firstLine="720"/>
        <w:jc w:val="both"/>
        <w:rPr>
          <w:rFonts w:ascii="Times New Roman" w:hAnsi="Times New Roman" w:cs="Times New Roman"/>
          <w:sz w:val="24"/>
          <w:szCs w:val="24"/>
        </w:rPr>
      </w:pPr>
    </w:p>
    <w:p w:rsidR="00D3736D" w:rsidRDefault="00D3736D" w:rsidP="000D6ED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Kayıt için başvuru, </w:t>
      </w:r>
    </w:p>
    <w:p w:rsidR="00D3736D" w:rsidRDefault="00D3736D" w:rsidP="000D6ED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Şube ya da te</w:t>
      </w:r>
      <w:r w:rsidR="003319C9">
        <w:rPr>
          <w:rFonts w:ascii="Times New Roman" w:hAnsi="Times New Roman" w:cs="Times New Roman"/>
          <w:sz w:val="24"/>
          <w:szCs w:val="24"/>
        </w:rPr>
        <w:t xml:space="preserve">msilciliğin tüzüğü (çalışma prensipleri), </w:t>
      </w:r>
    </w:p>
    <w:p w:rsidR="003319C9" w:rsidRDefault="003319C9" w:rsidP="003B7C72">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Merkez şirketin yetkili organının şube ya da temsil</w:t>
      </w:r>
      <w:r w:rsidR="00C21BF6">
        <w:rPr>
          <w:rFonts w:ascii="Times New Roman" w:hAnsi="Times New Roman" w:cs="Times New Roman"/>
          <w:sz w:val="24"/>
          <w:szCs w:val="24"/>
        </w:rPr>
        <w:t xml:space="preserve">cilik kurulmasına ilişkin kararı ve yine merkez şirketin yetkili organı tarafından şubenin/temsilciliğin </w:t>
      </w:r>
      <w:r w:rsidR="003B7C72">
        <w:rPr>
          <w:rFonts w:ascii="Times New Roman" w:hAnsi="Times New Roman" w:cs="Times New Roman"/>
          <w:sz w:val="24"/>
          <w:szCs w:val="24"/>
        </w:rPr>
        <w:t xml:space="preserve">sorumlu </w:t>
      </w:r>
      <w:r w:rsidR="00C21BF6">
        <w:rPr>
          <w:rFonts w:ascii="Times New Roman" w:hAnsi="Times New Roman" w:cs="Times New Roman"/>
          <w:sz w:val="24"/>
          <w:szCs w:val="24"/>
        </w:rPr>
        <w:t>müdürünün/temsilcisinin atandığını ve şubenin/</w:t>
      </w:r>
      <w:r w:rsidR="003B7C72">
        <w:rPr>
          <w:rFonts w:ascii="Times New Roman" w:hAnsi="Times New Roman" w:cs="Times New Roman"/>
          <w:sz w:val="24"/>
          <w:szCs w:val="24"/>
        </w:rPr>
        <w:t xml:space="preserve">temsilciliğin </w:t>
      </w:r>
      <w:r w:rsidR="00C21BF6">
        <w:rPr>
          <w:rFonts w:ascii="Times New Roman" w:hAnsi="Times New Roman" w:cs="Times New Roman"/>
          <w:sz w:val="24"/>
          <w:szCs w:val="24"/>
        </w:rPr>
        <w:t>tüzüğünün onaylan</w:t>
      </w:r>
      <w:r w:rsidR="003B7C72">
        <w:rPr>
          <w:rFonts w:ascii="Times New Roman" w:hAnsi="Times New Roman" w:cs="Times New Roman"/>
          <w:sz w:val="24"/>
          <w:szCs w:val="24"/>
        </w:rPr>
        <w:t xml:space="preserve">dığını gösterir belge, </w:t>
      </w:r>
    </w:p>
    <w:p w:rsidR="00C21BF6" w:rsidRDefault="00C21BF6" w:rsidP="003B7C72">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Noter onaylı kira sözleşmesinin örneği,</w:t>
      </w:r>
    </w:p>
    <w:p w:rsidR="00C21BF6" w:rsidRDefault="00C21BF6" w:rsidP="003B7C72">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Gerekli lisans (eğer zorunluysa)</w:t>
      </w:r>
      <w:r w:rsidR="002E2CED">
        <w:rPr>
          <w:rFonts w:ascii="Times New Roman" w:hAnsi="Times New Roman" w:cs="Times New Roman"/>
          <w:sz w:val="24"/>
          <w:szCs w:val="24"/>
        </w:rPr>
        <w:t>.</w:t>
      </w:r>
    </w:p>
    <w:p w:rsidR="007F7A76" w:rsidRPr="009F7E6F" w:rsidRDefault="007F7A76" w:rsidP="00197BD8">
      <w:pPr>
        <w:pStyle w:val="ListeParagraf"/>
        <w:spacing w:after="0" w:line="240" w:lineRule="auto"/>
        <w:jc w:val="both"/>
        <w:rPr>
          <w:rFonts w:ascii="Times New Roman" w:hAnsi="Times New Roman" w:cs="Times New Roman"/>
          <w:sz w:val="24"/>
          <w:szCs w:val="24"/>
        </w:rPr>
      </w:pPr>
    </w:p>
    <w:p w:rsidR="00577AD4" w:rsidRPr="008632DE" w:rsidRDefault="008632DE" w:rsidP="009B14CF">
      <w:pPr>
        <w:pStyle w:val="ListeParagraf"/>
        <w:spacing w:after="0" w:line="240" w:lineRule="auto"/>
        <w:jc w:val="both"/>
        <w:outlineLvl w:val="2"/>
        <w:rPr>
          <w:rFonts w:ascii="Times New Roman" w:hAnsi="Times New Roman" w:cs="Times New Roman"/>
          <w:b/>
          <w:sz w:val="24"/>
          <w:szCs w:val="24"/>
        </w:rPr>
      </w:pPr>
      <w:bookmarkStart w:id="7" w:name="_Toc474419868"/>
      <w:proofErr w:type="gramStart"/>
      <w:r w:rsidRPr="008632DE">
        <w:rPr>
          <w:rFonts w:ascii="Times New Roman" w:hAnsi="Times New Roman" w:cs="Times New Roman"/>
          <w:b/>
          <w:sz w:val="24"/>
          <w:szCs w:val="24"/>
        </w:rPr>
        <w:t>iv</w:t>
      </w:r>
      <w:proofErr w:type="gramEnd"/>
      <w:r w:rsidRPr="008632DE">
        <w:rPr>
          <w:rFonts w:ascii="Times New Roman" w:hAnsi="Times New Roman" w:cs="Times New Roman"/>
          <w:b/>
          <w:sz w:val="24"/>
          <w:szCs w:val="24"/>
        </w:rPr>
        <w:t xml:space="preserve">. </w:t>
      </w:r>
      <w:r w:rsidR="00B17057" w:rsidRPr="008632DE">
        <w:rPr>
          <w:rFonts w:ascii="Times New Roman" w:hAnsi="Times New Roman" w:cs="Times New Roman"/>
          <w:b/>
          <w:sz w:val="24"/>
          <w:szCs w:val="24"/>
        </w:rPr>
        <w:t>Şirket Feshi</w:t>
      </w:r>
      <w:bookmarkEnd w:id="7"/>
    </w:p>
    <w:p w:rsidR="00577AD4" w:rsidRPr="009F7E6F" w:rsidRDefault="00577AD4" w:rsidP="00197BD8">
      <w:pPr>
        <w:pStyle w:val="ListeParagraf"/>
        <w:spacing w:after="0" w:line="240" w:lineRule="auto"/>
        <w:jc w:val="both"/>
        <w:rPr>
          <w:rFonts w:ascii="Times New Roman" w:hAnsi="Times New Roman" w:cs="Times New Roman"/>
          <w:sz w:val="24"/>
          <w:szCs w:val="24"/>
        </w:rPr>
      </w:pPr>
    </w:p>
    <w:p w:rsidR="00577AD4" w:rsidRDefault="0094785C" w:rsidP="009478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Litvanya’da şirket feshi</w:t>
      </w:r>
      <w:r w:rsidR="00505EF6">
        <w:rPr>
          <w:rFonts w:ascii="Times New Roman" w:hAnsi="Times New Roman" w:cs="Times New Roman"/>
          <w:sz w:val="24"/>
          <w:szCs w:val="24"/>
        </w:rPr>
        <w:t>,</w:t>
      </w:r>
      <w:r>
        <w:rPr>
          <w:rFonts w:ascii="Times New Roman" w:hAnsi="Times New Roman" w:cs="Times New Roman"/>
          <w:sz w:val="24"/>
          <w:szCs w:val="24"/>
        </w:rPr>
        <w:t xml:space="preserve"> ortakların kararı ile gönüllü ya da mahkeme kararı ile zorunlu olarak </w:t>
      </w:r>
      <w:r w:rsidR="00DE5EF7">
        <w:rPr>
          <w:rFonts w:ascii="Times New Roman" w:hAnsi="Times New Roman" w:cs="Times New Roman"/>
          <w:sz w:val="24"/>
          <w:szCs w:val="24"/>
        </w:rPr>
        <w:t>gerçekleştirilmektedir.</w:t>
      </w:r>
      <w:r>
        <w:rPr>
          <w:rFonts w:ascii="Times New Roman" w:hAnsi="Times New Roman" w:cs="Times New Roman"/>
          <w:sz w:val="24"/>
          <w:szCs w:val="24"/>
        </w:rPr>
        <w:t xml:space="preserve"> </w:t>
      </w:r>
    </w:p>
    <w:p w:rsidR="0094785C" w:rsidRDefault="0094785C" w:rsidP="0094785C">
      <w:pPr>
        <w:spacing w:after="0" w:line="240" w:lineRule="auto"/>
        <w:jc w:val="both"/>
        <w:rPr>
          <w:rFonts w:ascii="Times New Roman" w:hAnsi="Times New Roman" w:cs="Times New Roman"/>
          <w:sz w:val="24"/>
          <w:szCs w:val="24"/>
        </w:rPr>
      </w:pPr>
    </w:p>
    <w:p w:rsidR="0094785C" w:rsidRDefault="0094785C" w:rsidP="009478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Zorunlu ya da gönüllü şirket feshi hallerinden en yaygın olanlarına aşağıda yer verilmektedir.  </w:t>
      </w:r>
    </w:p>
    <w:p w:rsidR="0094785C" w:rsidRDefault="0094785C" w:rsidP="0094785C">
      <w:pPr>
        <w:spacing w:after="0" w:line="240" w:lineRule="auto"/>
        <w:jc w:val="both"/>
        <w:rPr>
          <w:rFonts w:ascii="Times New Roman" w:hAnsi="Times New Roman" w:cs="Times New Roman"/>
          <w:sz w:val="24"/>
          <w:szCs w:val="24"/>
        </w:rPr>
      </w:pPr>
    </w:p>
    <w:p w:rsidR="00960F4D" w:rsidRDefault="00960F4D" w:rsidP="002E50D7">
      <w:pPr>
        <w:pStyle w:val="ListeParagraf"/>
        <w:numPr>
          <w:ilvl w:val="0"/>
          <w:numId w:val="22"/>
        </w:numPr>
        <w:spacing w:after="0" w:line="240" w:lineRule="auto"/>
        <w:jc w:val="both"/>
        <w:rPr>
          <w:rFonts w:ascii="Times New Roman" w:hAnsi="Times New Roman" w:cs="Times New Roman"/>
          <w:sz w:val="24"/>
          <w:szCs w:val="24"/>
        </w:rPr>
      </w:pPr>
      <w:r w:rsidRPr="00960F4D">
        <w:rPr>
          <w:rFonts w:ascii="Times New Roman" w:hAnsi="Times New Roman" w:cs="Times New Roman"/>
          <w:sz w:val="24"/>
          <w:szCs w:val="24"/>
        </w:rPr>
        <w:t xml:space="preserve">Şirketin genel kurulunun isteğe bağlı olarak fesih kararı </w:t>
      </w:r>
      <w:r>
        <w:rPr>
          <w:rFonts w:ascii="Times New Roman" w:hAnsi="Times New Roman" w:cs="Times New Roman"/>
          <w:sz w:val="24"/>
          <w:szCs w:val="24"/>
        </w:rPr>
        <w:t>alması</w:t>
      </w:r>
      <w:r w:rsidR="00410C6D">
        <w:rPr>
          <w:rFonts w:ascii="Times New Roman" w:hAnsi="Times New Roman" w:cs="Times New Roman"/>
          <w:sz w:val="24"/>
          <w:szCs w:val="24"/>
        </w:rPr>
        <w:t xml:space="preserve"> (</w:t>
      </w:r>
      <w:r w:rsidR="006179BB">
        <w:rPr>
          <w:rFonts w:ascii="Times New Roman" w:hAnsi="Times New Roman" w:cs="Times New Roman"/>
          <w:sz w:val="24"/>
          <w:szCs w:val="24"/>
        </w:rPr>
        <w:t xml:space="preserve">bu yönde karar alınabilmesi için </w:t>
      </w:r>
      <w:r w:rsidR="00410C6D">
        <w:rPr>
          <w:rFonts w:ascii="Times New Roman" w:hAnsi="Times New Roman" w:cs="Times New Roman"/>
          <w:sz w:val="24"/>
          <w:szCs w:val="24"/>
        </w:rPr>
        <w:t>şirkete karşı herhangi bir iflas işleminin başlatılmamış olması ger</w:t>
      </w:r>
      <w:r w:rsidR="004874F8">
        <w:rPr>
          <w:rFonts w:ascii="Times New Roman" w:hAnsi="Times New Roman" w:cs="Times New Roman"/>
          <w:sz w:val="24"/>
          <w:szCs w:val="24"/>
        </w:rPr>
        <w:t>ekmektedir</w:t>
      </w:r>
      <w:r w:rsidR="00410C6D">
        <w:rPr>
          <w:rFonts w:ascii="Times New Roman" w:hAnsi="Times New Roman" w:cs="Times New Roman"/>
          <w:sz w:val="24"/>
          <w:szCs w:val="24"/>
        </w:rPr>
        <w:t>),</w:t>
      </w:r>
    </w:p>
    <w:p w:rsidR="0094785C" w:rsidRPr="00960F4D" w:rsidRDefault="0094785C" w:rsidP="002E50D7">
      <w:pPr>
        <w:pStyle w:val="ListeParagraf"/>
        <w:numPr>
          <w:ilvl w:val="0"/>
          <w:numId w:val="22"/>
        </w:numPr>
        <w:spacing w:after="0" w:line="240" w:lineRule="auto"/>
        <w:jc w:val="both"/>
        <w:rPr>
          <w:rFonts w:ascii="Times New Roman" w:hAnsi="Times New Roman" w:cs="Times New Roman"/>
          <w:sz w:val="24"/>
          <w:szCs w:val="24"/>
        </w:rPr>
      </w:pPr>
      <w:r w:rsidRPr="00960F4D">
        <w:rPr>
          <w:rFonts w:ascii="Times New Roman" w:hAnsi="Times New Roman" w:cs="Times New Roman"/>
          <w:sz w:val="24"/>
          <w:szCs w:val="24"/>
        </w:rPr>
        <w:t xml:space="preserve">Şirketin ana sözleşmesinde </w:t>
      </w:r>
      <w:r w:rsidR="00960F4D">
        <w:rPr>
          <w:rFonts w:ascii="Times New Roman" w:hAnsi="Times New Roman" w:cs="Times New Roman"/>
          <w:sz w:val="24"/>
          <w:szCs w:val="24"/>
        </w:rPr>
        <w:t xml:space="preserve">belirtilen (belirtilmişse) sona erme tarihine gelinmesi, </w:t>
      </w:r>
    </w:p>
    <w:p w:rsidR="00960F4D" w:rsidRDefault="0094785C" w:rsidP="00960F4D">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Şirketin ana sözleşmesinde </w:t>
      </w:r>
      <w:r w:rsidR="00960F4D">
        <w:rPr>
          <w:rFonts w:ascii="Times New Roman" w:hAnsi="Times New Roman" w:cs="Times New Roman"/>
          <w:sz w:val="24"/>
          <w:szCs w:val="24"/>
        </w:rPr>
        <w:t>belirtilen (belirtilmişse) nihai amaca ulaşılması,</w:t>
      </w:r>
    </w:p>
    <w:p w:rsidR="00960F4D" w:rsidRDefault="00960F4D" w:rsidP="00960F4D">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Şirketin alacaklılarının iflas talebi dilekçesi vermesi, </w:t>
      </w:r>
    </w:p>
    <w:p w:rsidR="0094785C" w:rsidRDefault="00960F4D" w:rsidP="00960F4D">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Şirketin bazı kanuni düzen</w:t>
      </w:r>
      <w:r w:rsidR="00505EF6">
        <w:rPr>
          <w:rFonts w:ascii="Times New Roman" w:hAnsi="Times New Roman" w:cs="Times New Roman"/>
          <w:sz w:val="24"/>
          <w:szCs w:val="24"/>
        </w:rPr>
        <w:t>lemelere uymaması.</w:t>
      </w:r>
    </w:p>
    <w:p w:rsidR="00577AD4" w:rsidRPr="009F7E6F" w:rsidRDefault="00577AD4" w:rsidP="00FB53E8">
      <w:pPr>
        <w:pStyle w:val="ListeParagraf"/>
        <w:spacing w:after="0" w:line="240" w:lineRule="auto"/>
        <w:jc w:val="both"/>
        <w:rPr>
          <w:rFonts w:ascii="Times New Roman" w:hAnsi="Times New Roman" w:cs="Times New Roman"/>
          <w:sz w:val="24"/>
          <w:szCs w:val="24"/>
        </w:rPr>
      </w:pPr>
    </w:p>
    <w:p w:rsidR="00577AD4" w:rsidRDefault="00AB4031" w:rsidP="00AB4031">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Şirketin feshi sürecinde atılması gereken ilk adım tasfiye işlemlerini gerçekleştirmek üzere bir tasfiye memurunun atanmasıdır. Genel müdür yetkilerini haiz olan tasfiye memuru</w:t>
      </w:r>
      <w:r w:rsidR="004874F8">
        <w:rPr>
          <w:rFonts w:ascii="Times New Roman" w:hAnsi="Times New Roman" w:cs="Times New Roman"/>
          <w:sz w:val="24"/>
          <w:szCs w:val="24"/>
        </w:rPr>
        <w:t>,</w:t>
      </w:r>
      <w:r>
        <w:rPr>
          <w:rFonts w:ascii="Times New Roman" w:hAnsi="Times New Roman" w:cs="Times New Roman"/>
          <w:sz w:val="24"/>
          <w:szCs w:val="24"/>
        </w:rPr>
        <w:t xml:space="preserve"> sadece tasfiyeyle ilgili olmak üzere bu yetkilerini kullanabilir. Tasfiye </w:t>
      </w:r>
      <w:r w:rsidR="00505EF6">
        <w:rPr>
          <w:rFonts w:ascii="Times New Roman" w:hAnsi="Times New Roman" w:cs="Times New Roman"/>
          <w:sz w:val="24"/>
          <w:szCs w:val="24"/>
        </w:rPr>
        <w:t>süreciyle</w:t>
      </w:r>
      <w:r>
        <w:rPr>
          <w:rFonts w:ascii="Times New Roman" w:hAnsi="Times New Roman" w:cs="Times New Roman"/>
          <w:sz w:val="24"/>
          <w:szCs w:val="24"/>
        </w:rPr>
        <w:t xml:space="preserve"> bağlantısı </w:t>
      </w:r>
      <w:r w:rsidR="004874F8">
        <w:rPr>
          <w:rFonts w:ascii="Times New Roman" w:hAnsi="Times New Roman" w:cs="Times New Roman"/>
          <w:sz w:val="24"/>
          <w:szCs w:val="24"/>
        </w:rPr>
        <w:t>olmayan</w:t>
      </w:r>
      <w:r>
        <w:rPr>
          <w:rFonts w:ascii="Times New Roman" w:hAnsi="Times New Roman" w:cs="Times New Roman"/>
          <w:sz w:val="24"/>
          <w:szCs w:val="24"/>
        </w:rPr>
        <w:t xml:space="preserve"> genel ticari işlemlerde bulunamaz, yeni sözleşmeler imzalayamaz. </w:t>
      </w:r>
    </w:p>
    <w:p w:rsidR="00AB4031" w:rsidRDefault="00AB4031" w:rsidP="00AB4031">
      <w:pPr>
        <w:pStyle w:val="ListeParagraf"/>
        <w:spacing w:after="0" w:line="240" w:lineRule="auto"/>
        <w:ind w:left="0" w:firstLine="720"/>
        <w:jc w:val="both"/>
        <w:rPr>
          <w:rFonts w:ascii="Times New Roman" w:hAnsi="Times New Roman" w:cs="Times New Roman"/>
          <w:sz w:val="24"/>
          <w:szCs w:val="24"/>
        </w:rPr>
      </w:pPr>
    </w:p>
    <w:p w:rsidR="00AB4031" w:rsidRDefault="00AB4031" w:rsidP="00AB4031">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Tasfiye memurunun ilk işi </w:t>
      </w:r>
      <w:r w:rsidR="004874F8">
        <w:rPr>
          <w:rFonts w:ascii="Times New Roman" w:hAnsi="Times New Roman" w:cs="Times New Roman"/>
          <w:sz w:val="24"/>
          <w:szCs w:val="24"/>
        </w:rPr>
        <w:t>Ticari İşletme Kayıt Bürosuna</w:t>
      </w:r>
      <w:r>
        <w:rPr>
          <w:rFonts w:ascii="Times New Roman" w:hAnsi="Times New Roman" w:cs="Times New Roman"/>
          <w:sz w:val="24"/>
          <w:szCs w:val="24"/>
        </w:rPr>
        <w:t xml:space="preserve"> tasfiyenin başladığı konusunda </w:t>
      </w:r>
      <w:r w:rsidR="004874F8">
        <w:rPr>
          <w:rFonts w:ascii="Times New Roman" w:hAnsi="Times New Roman" w:cs="Times New Roman"/>
          <w:sz w:val="24"/>
          <w:szCs w:val="24"/>
        </w:rPr>
        <w:t>bilgi vermek</w:t>
      </w:r>
      <w:r>
        <w:rPr>
          <w:rFonts w:ascii="Times New Roman" w:hAnsi="Times New Roman" w:cs="Times New Roman"/>
          <w:sz w:val="24"/>
          <w:szCs w:val="24"/>
        </w:rPr>
        <w:t xml:space="preserve"> ve kendisini tasfiye memuru olarak kaydettirmek </w:t>
      </w:r>
      <w:r w:rsidR="00DD5DC2">
        <w:rPr>
          <w:rFonts w:ascii="Times New Roman" w:hAnsi="Times New Roman" w:cs="Times New Roman"/>
          <w:sz w:val="24"/>
          <w:szCs w:val="24"/>
        </w:rPr>
        <w:t>olacaktır. Bu aşamada</w:t>
      </w:r>
      <w:r w:rsidR="004874F8">
        <w:rPr>
          <w:rFonts w:ascii="Times New Roman" w:hAnsi="Times New Roman" w:cs="Times New Roman"/>
          <w:sz w:val="24"/>
          <w:szCs w:val="24"/>
        </w:rPr>
        <w:t>n</w:t>
      </w:r>
      <w:r w:rsidR="00DD5DC2">
        <w:rPr>
          <w:rFonts w:ascii="Times New Roman" w:hAnsi="Times New Roman" w:cs="Times New Roman"/>
          <w:sz w:val="24"/>
          <w:szCs w:val="24"/>
        </w:rPr>
        <w:t xml:space="preserve"> sonra</w:t>
      </w:r>
      <w:r>
        <w:rPr>
          <w:rFonts w:ascii="Times New Roman" w:hAnsi="Times New Roman" w:cs="Times New Roman"/>
          <w:sz w:val="24"/>
          <w:szCs w:val="24"/>
        </w:rPr>
        <w:t xml:space="preserve">, şirket tarafından </w:t>
      </w:r>
      <w:r w:rsidR="00DD5DC2">
        <w:rPr>
          <w:rFonts w:ascii="Times New Roman" w:hAnsi="Times New Roman" w:cs="Times New Roman"/>
          <w:sz w:val="24"/>
          <w:szCs w:val="24"/>
        </w:rPr>
        <w:t xml:space="preserve">bütün belgelerin </w:t>
      </w:r>
      <w:r>
        <w:rPr>
          <w:rFonts w:ascii="Times New Roman" w:hAnsi="Times New Roman" w:cs="Times New Roman"/>
          <w:sz w:val="24"/>
          <w:szCs w:val="24"/>
        </w:rPr>
        <w:t>“</w:t>
      </w:r>
      <w:r w:rsidR="007906F3">
        <w:rPr>
          <w:rFonts w:ascii="Times New Roman" w:hAnsi="Times New Roman" w:cs="Times New Roman"/>
          <w:sz w:val="24"/>
          <w:szCs w:val="24"/>
        </w:rPr>
        <w:t>Tasfiye Sürecinde</w:t>
      </w:r>
      <w:r w:rsidR="004874F8">
        <w:rPr>
          <w:rFonts w:ascii="Times New Roman" w:hAnsi="Times New Roman" w:cs="Times New Roman"/>
          <w:sz w:val="24"/>
          <w:szCs w:val="24"/>
        </w:rPr>
        <w:t>” kaydı</w:t>
      </w:r>
      <w:r>
        <w:rPr>
          <w:rFonts w:ascii="Times New Roman" w:hAnsi="Times New Roman" w:cs="Times New Roman"/>
          <w:sz w:val="24"/>
          <w:szCs w:val="24"/>
        </w:rPr>
        <w:t xml:space="preserve"> eklenerek imzalanması gerekmektedir.</w:t>
      </w:r>
    </w:p>
    <w:p w:rsidR="007E36B5" w:rsidRDefault="007E36B5" w:rsidP="00AB4031">
      <w:pPr>
        <w:pStyle w:val="ListeParagraf"/>
        <w:spacing w:after="0" w:line="240" w:lineRule="auto"/>
        <w:ind w:left="0" w:firstLine="720"/>
        <w:jc w:val="both"/>
        <w:rPr>
          <w:rFonts w:ascii="Times New Roman" w:hAnsi="Times New Roman" w:cs="Times New Roman"/>
          <w:sz w:val="24"/>
          <w:szCs w:val="24"/>
        </w:rPr>
      </w:pPr>
    </w:p>
    <w:p w:rsidR="007E36B5" w:rsidRPr="00BC61D4" w:rsidRDefault="007E36B5" w:rsidP="00AB4031">
      <w:pPr>
        <w:pStyle w:val="ListeParagraf"/>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Tasfiye memuru, alacaklılara yapılacak ödemelerde kullanılabilecek bütün şirket varlıklarının görülebildiği bir bilanço hazırlar. Ayrıca, tasfiyenin bir yıldan fazla sürmesi halinde, </w:t>
      </w:r>
      <w:r w:rsidR="00DD5DC2">
        <w:rPr>
          <w:rFonts w:ascii="Times New Roman" w:hAnsi="Times New Roman" w:cs="Times New Roman"/>
          <w:sz w:val="24"/>
          <w:szCs w:val="24"/>
        </w:rPr>
        <w:t>her takvim yılı bitiminden</w:t>
      </w:r>
      <w:r>
        <w:rPr>
          <w:rFonts w:ascii="Times New Roman" w:hAnsi="Times New Roman" w:cs="Times New Roman"/>
          <w:sz w:val="24"/>
          <w:szCs w:val="24"/>
        </w:rPr>
        <w:t xml:space="preserve"> sonraki 3 ay içerisinde, yıllık hesap ve tasfiye raporu hazırlayarak genel kurula sunar. </w:t>
      </w:r>
    </w:p>
    <w:p w:rsidR="00577AD4" w:rsidRDefault="00577AD4" w:rsidP="00FB53E8">
      <w:pPr>
        <w:pStyle w:val="ListeParagraf"/>
        <w:spacing w:after="0" w:line="240" w:lineRule="auto"/>
        <w:jc w:val="both"/>
        <w:rPr>
          <w:rFonts w:ascii="Times New Roman" w:hAnsi="Times New Roman" w:cs="Times New Roman"/>
          <w:b/>
          <w:sz w:val="24"/>
          <w:szCs w:val="24"/>
        </w:rPr>
      </w:pPr>
    </w:p>
    <w:p w:rsidR="00960F4D" w:rsidRDefault="00DD5DC2" w:rsidP="00A76A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En az birer aylık aralarla</w:t>
      </w:r>
      <w:r w:rsidR="00A76AEB" w:rsidRPr="00A76AEB">
        <w:rPr>
          <w:rFonts w:ascii="Times New Roman" w:hAnsi="Times New Roman" w:cs="Times New Roman"/>
          <w:sz w:val="24"/>
          <w:szCs w:val="24"/>
        </w:rPr>
        <w:t xml:space="preserve"> </w:t>
      </w:r>
      <w:r w:rsidR="00BC61D4">
        <w:rPr>
          <w:rFonts w:ascii="Times New Roman" w:hAnsi="Times New Roman" w:cs="Times New Roman"/>
          <w:sz w:val="24"/>
          <w:szCs w:val="24"/>
        </w:rPr>
        <w:t>minimum 3 defa</w:t>
      </w:r>
      <w:r w:rsidR="00A76AEB" w:rsidRPr="00A76AEB">
        <w:rPr>
          <w:rFonts w:ascii="Times New Roman" w:hAnsi="Times New Roman" w:cs="Times New Roman"/>
          <w:sz w:val="24"/>
          <w:szCs w:val="24"/>
        </w:rPr>
        <w:t xml:space="preserve"> tasfiyeye ilişkin duyuru </w:t>
      </w:r>
      <w:r w:rsidR="00A76AEB">
        <w:rPr>
          <w:rFonts w:ascii="Times New Roman" w:hAnsi="Times New Roman" w:cs="Times New Roman"/>
          <w:sz w:val="24"/>
          <w:szCs w:val="24"/>
        </w:rPr>
        <w:t xml:space="preserve">yayımlanır. Alacaklılar yazılı olarak bilgilendirilir. </w:t>
      </w:r>
    </w:p>
    <w:p w:rsidR="00A76AEB" w:rsidRDefault="00A76AEB" w:rsidP="00A76AEB">
      <w:pPr>
        <w:spacing w:after="0" w:line="240" w:lineRule="auto"/>
        <w:ind w:firstLine="720"/>
        <w:jc w:val="both"/>
        <w:rPr>
          <w:rFonts w:ascii="Times New Roman" w:hAnsi="Times New Roman" w:cs="Times New Roman"/>
          <w:sz w:val="24"/>
          <w:szCs w:val="24"/>
        </w:rPr>
      </w:pPr>
    </w:p>
    <w:p w:rsidR="00A76AEB" w:rsidRPr="00A76AEB" w:rsidRDefault="00A76AEB" w:rsidP="00A76A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Tasfiye memuru</w:t>
      </w:r>
      <w:r w:rsidR="00BC61D4">
        <w:rPr>
          <w:rFonts w:ascii="Times New Roman" w:hAnsi="Times New Roman" w:cs="Times New Roman"/>
          <w:sz w:val="24"/>
          <w:szCs w:val="24"/>
        </w:rPr>
        <w:t>,</w:t>
      </w:r>
      <w:r>
        <w:rPr>
          <w:rFonts w:ascii="Times New Roman" w:hAnsi="Times New Roman" w:cs="Times New Roman"/>
          <w:sz w:val="24"/>
          <w:szCs w:val="24"/>
        </w:rPr>
        <w:t xml:space="preserve"> şirket va</w:t>
      </w:r>
      <w:r w:rsidR="00F3493E">
        <w:rPr>
          <w:rFonts w:ascii="Times New Roman" w:hAnsi="Times New Roman" w:cs="Times New Roman"/>
          <w:sz w:val="24"/>
          <w:szCs w:val="24"/>
        </w:rPr>
        <w:t xml:space="preserve">rlıkları ile </w:t>
      </w:r>
      <w:r>
        <w:rPr>
          <w:rFonts w:ascii="Times New Roman" w:hAnsi="Times New Roman" w:cs="Times New Roman"/>
          <w:sz w:val="24"/>
          <w:szCs w:val="24"/>
        </w:rPr>
        <w:t xml:space="preserve">şirket borçlarının tamamını öder. Gerekmesi halinde şirketin taşınır ve taşınmaz </w:t>
      </w:r>
      <w:r w:rsidR="00F3493E">
        <w:rPr>
          <w:rFonts w:ascii="Times New Roman" w:hAnsi="Times New Roman" w:cs="Times New Roman"/>
          <w:sz w:val="24"/>
          <w:szCs w:val="24"/>
        </w:rPr>
        <w:t>varlıklarını</w:t>
      </w:r>
      <w:r>
        <w:rPr>
          <w:rFonts w:ascii="Times New Roman" w:hAnsi="Times New Roman" w:cs="Times New Roman"/>
          <w:sz w:val="24"/>
          <w:szCs w:val="24"/>
        </w:rPr>
        <w:t xml:space="preserve"> satar. </w:t>
      </w:r>
      <w:r w:rsidR="00410C6D">
        <w:rPr>
          <w:rFonts w:ascii="Times New Roman" w:hAnsi="Times New Roman" w:cs="Times New Roman"/>
          <w:sz w:val="24"/>
          <w:szCs w:val="24"/>
        </w:rPr>
        <w:t>Son ilandan 2 ay geçtikten sonra</w:t>
      </w:r>
      <w:r w:rsidR="008048DF">
        <w:rPr>
          <w:rFonts w:ascii="Times New Roman" w:hAnsi="Times New Roman" w:cs="Times New Roman"/>
          <w:sz w:val="24"/>
          <w:szCs w:val="24"/>
        </w:rPr>
        <w:t>,</w:t>
      </w:r>
      <w:r w:rsidR="00410C6D">
        <w:rPr>
          <w:rFonts w:ascii="Times New Roman" w:hAnsi="Times New Roman" w:cs="Times New Roman"/>
          <w:sz w:val="24"/>
          <w:szCs w:val="24"/>
        </w:rPr>
        <w:t xml:space="preserve"> k</w:t>
      </w:r>
      <w:r>
        <w:rPr>
          <w:rFonts w:ascii="Times New Roman" w:hAnsi="Times New Roman" w:cs="Times New Roman"/>
          <w:sz w:val="24"/>
          <w:szCs w:val="24"/>
        </w:rPr>
        <w:t>alan şirket varlıkları</w:t>
      </w:r>
      <w:r w:rsidR="00F3493E">
        <w:rPr>
          <w:rFonts w:ascii="Times New Roman" w:hAnsi="Times New Roman" w:cs="Times New Roman"/>
          <w:sz w:val="24"/>
          <w:szCs w:val="24"/>
        </w:rPr>
        <w:t>nı</w:t>
      </w:r>
      <w:r>
        <w:rPr>
          <w:rFonts w:ascii="Times New Roman" w:hAnsi="Times New Roman" w:cs="Times New Roman"/>
          <w:sz w:val="24"/>
          <w:szCs w:val="24"/>
        </w:rPr>
        <w:t xml:space="preserve"> hakkı olan ortaklar arasında </w:t>
      </w:r>
      <w:r w:rsidR="00410C6D">
        <w:rPr>
          <w:rFonts w:ascii="Times New Roman" w:hAnsi="Times New Roman" w:cs="Times New Roman"/>
          <w:sz w:val="24"/>
          <w:szCs w:val="24"/>
        </w:rPr>
        <w:t>bölüştürür.</w:t>
      </w:r>
    </w:p>
    <w:p w:rsidR="00960F4D" w:rsidRDefault="00960F4D" w:rsidP="00FB53E8">
      <w:pPr>
        <w:pStyle w:val="ListeParagraf"/>
        <w:spacing w:after="0" w:line="240" w:lineRule="auto"/>
        <w:jc w:val="both"/>
        <w:rPr>
          <w:rFonts w:ascii="Times New Roman" w:hAnsi="Times New Roman" w:cs="Times New Roman"/>
          <w:b/>
          <w:sz w:val="24"/>
          <w:szCs w:val="24"/>
        </w:rPr>
      </w:pPr>
    </w:p>
    <w:p w:rsidR="00A76AEB" w:rsidRDefault="00A76AEB" w:rsidP="001775DB">
      <w:pPr>
        <w:pStyle w:val="ListeParagraf"/>
        <w:spacing w:after="0" w:line="240" w:lineRule="auto"/>
        <w:ind w:left="0" w:firstLine="720"/>
        <w:jc w:val="both"/>
        <w:rPr>
          <w:rFonts w:ascii="Times New Roman" w:hAnsi="Times New Roman" w:cs="Times New Roman"/>
          <w:sz w:val="24"/>
          <w:szCs w:val="24"/>
        </w:rPr>
      </w:pPr>
      <w:r w:rsidRPr="00A76AEB">
        <w:rPr>
          <w:rFonts w:ascii="Times New Roman" w:hAnsi="Times New Roman" w:cs="Times New Roman"/>
          <w:sz w:val="24"/>
          <w:szCs w:val="24"/>
        </w:rPr>
        <w:t>Son adım olarak,</w:t>
      </w:r>
      <w:r w:rsidR="001775DB">
        <w:rPr>
          <w:rFonts w:ascii="Times New Roman" w:hAnsi="Times New Roman" w:cs="Times New Roman"/>
          <w:sz w:val="24"/>
          <w:szCs w:val="24"/>
        </w:rPr>
        <w:t xml:space="preserve"> tasfiye memuru</w:t>
      </w:r>
      <w:r w:rsidR="00F3493E">
        <w:rPr>
          <w:rFonts w:ascii="Times New Roman" w:hAnsi="Times New Roman" w:cs="Times New Roman"/>
          <w:sz w:val="24"/>
          <w:szCs w:val="24"/>
        </w:rPr>
        <w:t>,</w:t>
      </w:r>
      <w:r w:rsidR="001775DB">
        <w:rPr>
          <w:rFonts w:ascii="Times New Roman" w:hAnsi="Times New Roman" w:cs="Times New Roman"/>
          <w:sz w:val="24"/>
          <w:szCs w:val="24"/>
        </w:rPr>
        <w:t xml:space="preserve"> şirket unvanının </w:t>
      </w:r>
      <w:r w:rsidR="00DD5DC2">
        <w:rPr>
          <w:rFonts w:ascii="Times New Roman" w:hAnsi="Times New Roman" w:cs="Times New Roman"/>
          <w:sz w:val="24"/>
          <w:szCs w:val="24"/>
        </w:rPr>
        <w:t>Ticari İşletme</w:t>
      </w:r>
      <w:r w:rsidR="001775DB">
        <w:rPr>
          <w:rFonts w:ascii="Times New Roman" w:hAnsi="Times New Roman" w:cs="Times New Roman"/>
          <w:sz w:val="24"/>
          <w:szCs w:val="24"/>
        </w:rPr>
        <w:t xml:space="preserve"> Kayıt Bürosundan silinmesini sağlar. </w:t>
      </w:r>
    </w:p>
    <w:p w:rsidR="001775DB" w:rsidRPr="001775DB" w:rsidRDefault="001775DB" w:rsidP="00177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Tasfiye işlemleri</w:t>
      </w:r>
      <w:r w:rsidR="007906F3">
        <w:rPr>
          <w:rFonts w:ascii="Times New Roman" w:hAnsi="Times New Roman" w:cs="Times New Roman"/>
          <w:sz w:val="24"/>
          <w:szCs w:val="24"/>
        </w:rPr>
        <w:t>nin tamamlanma</w:t>
      </w:r>
      <w:r w:rsidR="00A653CE">
        <w:rPr>
          <w:rFonts w:ascii="Times New Roman" w:hAnsi="Times New Roman" w:cs="Times New Roman"/>
          <w:sz w:val="24"/>
          <w:szCs w:val="24"/>
        </w:rPr>
        <w:t>sı için gerekli süre,</w:t>
      </w:r>
      <w:r>
        <w:rPr>
          <w:rFonts w:ascii="Times New Roman" w:hAnsi="Times New Roman" w:cs="Times New Roman"/>
          <w:sz w:val="24"/>
          <w:szCs w:val="24"/>
        </w:rPr>
        <w:t xml:space="preserve"> şirketin büyü</w:t>
      </w:r>
      <w:r w:rsidR="00BC61D4">
        <w:rPr>
          <w:rFonts w:ascii="Times New Roman" w:hAnsi="Times New Roman" w:cs="Times New Roman"/>
          <w:sz w:val="24"/>
          <w:szCs w:val="24"/>
        </w:rPr>
        <w:t>klüğü, alacaklıların talepleri ve</w:t>
      </w:r>
      <w:r>
        <w:rPr>
          <w:rFonts w:ascii="Times New Roman" w:hAnsi="Times New Roman" w:cs="Times New Roman"/>
          <w:sz w:val="24"/>
          <w:szCs w:val="24"/>
        </w:rPr>
        <w:t xml:space="preserve"> ortakların istekleri gibi faktörlere bağlı olarak</w:t>
      </w:r>
      <w:r w:rsidR="00A653CE">
        <w:rPr>
          <w:rFonts w:ascii="Times New Roman" w:hAnsi="Times New Roman" w:cs="Times New Roman"/>
          <w:sz w:val="24"/>
          <w:szCs w:val="24"/>
        </w:rPr>
        <w:t xml:space="preserve"> şirketten şirkete</w:t>
      </w:r>
      <w:r>
        <w:rPr>
          <w:rFonts w:ascii="Times New Roman" w:hAnsi="Times New Roman" w:cs="Times New Roman"/>
          <w:sz w:val="24"/>
          <w:szCs w:val="24"/>
        </w:rPr>
        <w:t xml:space="preserve"> </w:t>
      </w:r>
      <w:r w:rsidR="007906F3">
        <w:rPr>
          <w:rFonts w:ascii="Times New Roman" w:hAnsi="Times New Roman" w:cs="Times New Roman"/>
          <w:sz w:val="24"/>
          <w:szCs w:val="24"/>
        </w:rPr>
        <w:t>büyük farklılıklar göstermektedir. Ancak, en az 1,5</w:t>
      </w:r>
      <w:r w:rsidR="00A653CE">
        <w:rPr>
          <w:rFonts w:ascii="Times New Roman" w:hAnsi="Times New Roman" w:cs="Times New Roman"/>
          <w:sz w:val="24"/>
          <w:szCs w:val="24"/>
        </w:rPr>
        <w:t>-2</w:t>
      </w:r>
      <w:r w:rsidR="007906F3">
        <w:rPr>
          <w:rFonts w:ascii="Times New Roman" w:hAnsi="Times New Roman" w:cs="Times New Roman"/>
          <w:sz w:val="24"/>
          <w:szCs w:val="24"/>
        </w:rPr>
        <w:t xml:space="preserve"> </w:t>
      </w:r>
      <w:r w:rsidR="00410C6D">
        <w:rPr>
          <w:rFonts w:ascii="Times New Roman" w:hAnsi="Times New Roman" w:cs="Times New Roman"/>
          <w:sz w:val="24"/>
          <w:szCs w:val="24"/>
        </w:rPr>
        <w:t>aylık bir süreyi kaplamaktadır.</w:t>
      </w:r>
    </w:p>
    <w:p w:rsidR="00960F4D" w:rsidRDefault="00960F4D" w:rsidP="00FB53E8">
      <w:pPr>
        <w:pStyle w:val="ListeParagraf"/>
        <w:spacing w:after="0" w:line="240" w:lineRule="auto"/>
        <w:jc w:val="both"/>
        <w:rPr>
          <w:rFonts w:ascii="Times New Roman" w:hAnsi="Times New Roman" w:cs="Times New Roman"/>
          <w:b/>
          <w:sz w:val="24"/>
          <w:szCs w:val="24"/>
        </w:rPr>
      </w:pPr>
    </w:p>
    <w:p w:rsidR="00960F4D" w:rsidRPr="00A653CE" w:rsidRDefault="00A653CE" w:rsidP="000A2178">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Şüphesiz, şahıs şirketlerinin </w:t>
      </w:r>
      <w:r w:rsidR="000A2178">
        <w:rPr>
          <w:rFonts w:ascii="Times New Roman" w:hAnsi="Times New Roman" w:cs="Times New Roman"/>
          <w:sz w:val="24"/>
          <w:szCs w:val="24"/>
        </w:rPr>
        <w:t>kapatılması</w:t>
      </w:r>
      <w:r>
        <w:rPr>
          <w:rFonts w:ascii="Times New Roman" w:hAnsi="Times New Roman" w:cs="Times New Roman"/>
          <w:sz w:val="24"/>
          <w:szCs w:val="24"/>
        </w:rPr>
        <w:t xml:space="preserve"> çok daha hızlı ve kolay gerçekleşmektedir. Bir izin</w:t>
      </w:r>
      <w:r w:rsidR="000A2178">
        <w:rPr>
          <w:rFonts w:ascii="Times New Roman" w:hAnsi="Times New Roman" w:cs="Times New Roman"/>
          <w:sz w:val="24"/>
          <w:szCs w:val="24"/>
        </w:rPr>
        <w:t xml:space="preserve"> belgesi</w:t>
      </w:r>
      <w:r>
        <w:rPr>
          <w:rFonts w:ascii="Times New Roman" w:hAnsi="Times New Roman" w:cs="Times New Roman"/>
          <w:sz w:val="24"/>
          <w:szCs w:val="24"/>
        </w:rPr>
        <w:t xml:space="preserve">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çalışan </w:t>
      </w:r>
      <w:r w:rsidR="000A2178">
        <w:rPr>
          <w:rFonts w:ascii="Times New Roman" w:hAnsi="Times New Roman" w:cs="Times New Roman"/>
          <w:sz w:val="24"/>
          <w:szCs w:val="24"/>
        </w:rPr>
        <w:t>şahıs şirketleri, sürenin uzatılması yönünde karar alınmadığı sürece, izin süresinin tamamlanmasını müteakip başka herhangi bir işleme gerek kalmadan otomatik olarak kapatılmaktadır. İzin bitmeden şirketin kapatılmak istenmesi halinde, bu durumun Litvanya Vergi İdaresine en az 5 gün önceden bildirilmesi gerekmektedir.</w:t>
      </w:r>
    </w:p>
    <w:p w:rsidR="00960F4D" w:rsidRPr="00CB552F" w:rsidRDefault="00960F4D" w:rsidP="00FB53E8">
      <w:pPr>
        <w:pStyle w:val="ListeParagraf"/>
        <w:spacing w:after="0" w:line="240" w:lineRule="auto"/>
        <w:jc w:val="both"/>
        <w:rPr>
          <w:rFonts w:ascii="Times New Roman" w:hAnsi="Times New Roman" w:cs="Times New Roman"/>
          <w:b/>
          <w:sz w:val="24"/>
          <w:szCs w:val="24"/>
        </w:rPr>
      </w:pPr>
    </w:p>
    <w:p w:rsidR="00960F4D" w:rsidRPr="00CB552F" w:rsidRDefault="008632DE" w:rsidP="009B14CF">
      <w:pPr>
        <w:pStyle w:val="ListeParagraf"/>
        <w:spacing w:after="0" w:line="240" w:lineRule="auto"/>
        <w:jc w:val="both"/>
        <w:outlineLvl w:val="2"/>
        <w:rPr>
          <w:rFonts w:ascii="Times New Roman" w:hAnsi="Times New Roman" w:cs="Times New Roman"/>
          <w:b/>
          <w:sz w:val="24"/>
          <w:szCs w:val="24"/>
        </w:rPr>
      </w:pPr>
      <w:bookmarkStart w:id="8" w:name="_Toc474419869"/>
      <w:proofErr w:type="gramStart"/>
      <w:r w:rsidRPr="00CB552F">
        <w:rPr>
          <w:rFonts w:ascii="Times New Roman" w:hAnsi="Times New Roman" w:cs="Times New Roman"/>
          <w:b/>
          <w:sz w:val="24"/>
          <w:szCs w:val="24"/>
        </w:rPr>
        <w:t>c</w:t>
      </w:r>
      <w:proofErr w:type="gramEnd"/>
      <w:r w:rsidRPr="00CB552F">
        <w:rPr>
          <w:rFonts w:ascii="Times New Roman" w:hAnsi="Times New Roman" w:cs="Times New Roman"/>
          <w:b/>
          <w:sz w:val="24"/>
          <w:szCs w:val="24"/>
        </w:rPr>
        <w:t>.</w:t>
      </w:r>
      <w:r w:rsidR="000817E6" w:rsidRPr="00CB552F">
        <w:rPr>
          <w:rFonts w:ascii="Times New Roman" w:hAnsi="Times New Roman" w:cs="Times New Roman"/>
          <w:b/>
          <w:sz w:val="24"/>
          <w:szCs w:val="24"/>
        </w:rPr>
        <w:t xml:space="preserve"> Vergi Uygulamaları</w:t>
      </w:r>
      <w:bookmarkEnd w:id="8"/>
    </w:p>
    <w:p w:rsidR="000817E6" w:rsidRDefault="000817E6" w:rsidP="00FB53E8">
      <w:pPr>
        <w:pStyle w:val="ListeParagraf"/>
        <w:spacing w:after="0" w:line="240" w:lineRule="auto"/>
        <w:jc w:val="both"/>
        <w:rPr>
          <w:rFonts w:ascii="Times New Roman" w:hAnsi="Times New Roman" w:cs="Times New Roman"/>
          <w:b/>
          <w:sz w:val="24"/>
          <w:szCs w:val="24"/>
        </w:rPr>
      </w:pPr>
    </w:p>
    <w:p w:rsidR="00982A9E" w:rsidRPr="00982A9E" w:rsidRDefault="000817E6" w:rsidP="009B14CF">
      <w:pPr>
        <w:pStyle w:val="ListeParagraf"/>
        <w:spacing w:after="0" w:line="240" w:lineRule="auto"/>
        <w:ind w:left="0" w:firstLine="720"/>
        <w:jc w:val="both"/>
        <w:outlineLvl w:val="2"/>
        <w:rPr>
          <w:rFonts w:ascii="Times New Roman" w:hAnsi="Times New Roman" w:cs="Times New Roman"/>
          <w:b/>
          <w:sz w:val="24"/>
          <w:szCs w:val="24"/>
          <w:u w:val="single"/>
        </w:rPr>
      </w:pPr>
      <w:bookmarkStart w:id="9" w:name="_Toc474419870"/>
      <w:r w:rsidRPr="00982A9E">
        <w:rPr>
          <w:rFonts w:ascii="Times New Roman" w:hAnsi="Times New Roman" w:cs="Times New Roman"/>
          <w:b/>
          <w:sz w:val="24"/>
          <w:szCs w:val="24"/>
          <w:u w:val="single"/>
        </w:rPr>
        <w:t>Genel:</w:t>
      </w:r>
      <w:bookmarkEnd w:id="9"/>
      <w:r w:rsidRPr="00982A9E">
        <w:rPr>
          <w:rFonts w:ascii="Times New Roman" w:hAnsi="Times New Roman" w:cs="Times New Roman"/>
          <w:b/>
          <w:sz w:val="24"/>
          <w:szCs w:val="24"/>
          <w:u w:val="single"/>
        </w:rPr>
        <w:t xml:space="preserve"> </w:t>
      </w:r>
    </w:p>
    <w:p w:rsidR="00982A9E" w:rsidRDefault="00982A9E" w:rsidP="0067569F">
      <w:pPr>
        <w:pStyle w:val="ListeParagraf"/>
        <w:spacing w:after="0" w:line="240" w:lineRule="auto"/>
        <w:ind w:left="0" w:firstLine="720"/>
        <w:jc w:val="both"/>
        <w:rPr>
          <w:rFonts w:ascii="Times New Roman" w:hAnsi="Times New Roman" w:cs="Times New Roman"/>
          <w:b/>
          <w:sz w:val="24"/>
          <w:szCs w:val="24"/>
        </w:rPr>
      </w:pPr>
    </w:p>
    <w:p w:rsidR="008D4AD7" w:rsidRDefault="0067569F" w:rsidP="008D4AD7">
      <w:pPr>
        <w:pStyle w:val="ListeParagraf"/>
        <w:spacing w:after="0" w:line="240" w:lineRule="auto"/>
        <w:ind w:left="0" w:firstLine="720"/>
        <w:jc w:val="both"/>
        <w:rPr>
          <w:rFonts w:ascii="Times New Roman" w:hAnsi="Times New Roman" w:cs="Times New Roman"/>
          <w:sz w:val="24"/>
          <w:szCs w:val="24"/>
        </w:rPr>
      </w:pPr>
      <w:r w:rsidRPr="0067569F">
        <w:rPr>
          <w:rFonts w:ascii="Times New Roman" w:hAnsi="Times New Roman" w:cs="Times New Roman"/>
          <w:sz w:val="24"/>
          <w:szCs w:val="24"/>
        </w:rPr>
        <w:t>Litvanya’da mukim</w:t>
      </w:r>
      <w:r>
        <w:rPr>
          <w:rFonts w:ascii="Times New Roman" w:hAnsi="Times New Roman" w:cs="Times New Roman"/>
          <w:sz w:val="24"/>
          <w:szCs w:val="24"/>
        </w:rPr>
        <w:t xml:space="preserve"> sayılan</w:t>
      </w:r>
      <w:r w:rsidRPr="0067569F">
        <w:rPr>
          <w:rFonts w:ascii="Times New Roman" w:hAnsi="Times New Roman" w:cs="Times New Roman"/>
          <w:sz w:val="24"/>
          <w:szCs w:val="24"/>
        </w:rPr>
        <w:t xml:space="preserve"> </w:t>
      </w:r>
      <w:r>
        <w:rPr>
          <w:rFonts w:ascii="Times New Roman" w:hAnsi="Times New Roman" w:cs="Times New Roman"/>
          <w:sz w:val="24"/>
          <w:szCs w:val="24"/>
        </w:rPr>
        <w:t>şirketler ve şahı</w:t>
      </w:r>
      <w:r w:rsidR="00982A9E">
        <w:rPr>
          <w:rFonts w:ascii="Times New Roman" w:hAnsi="Times New Roman" w:cs="Times New Roman"/>
          <w:sz w:val="24"/>
          <w:szCs w:val="24"/>
        </w:rPr>
        <w:t>slar dünya genelinde elde ettikleri</w:t>
      </w:r>
      <w:r w:rsidR="008D4AD7">
        <w:rPr>
          <w:rFonts w:ascii="Times New Roman" w:hAnsi="Times New Roman" w:cs="Times New Roman"/>
          <w:sz w:val="24"/>
          <w:szCs w:val="24"/>
        </w:rPr>
        <w:t xml:space="preserve"> bütün kazançlarından dolayı</w:t>
      </w:r>
      <w:r>
        <w:rPr>
          <w:rFonts w:ascii="Times New Roman" w:hAnsi="Times New Roman" w:cs="Times New Roman"/>
          <w:sz w:val="24"/>
          <w:szCs w:val="24"/>
        </w:rPr>
        <w:t xml:space="preserve"> gelir vergisine tabidirler.</w:t>
      </w:r>
      <w:r w:rsidR="008D4AD7" w:rsidRPr="008D4AD7">
        <w:rPr>
          <w:rFonts w:ascii="Times New Roman" w:hAnsi="Times New Roman" w:cs="Times New Roman"/>
          <w:sz w:val="24"/>
          <w:szCs w:val="24"/>
        </w:rPr>
        <w:t xml:space="preserve"> </w:t>
      </w:r>
      <w:r w:rsidR="008D4AD7">
        <w:rPr>
          <w:rFonts w:ascii="Times New Roman" w:hAnsi="Times New Roman" w:cs="Times New Roman"/>
          <w:sz w:val="24"/>
          <w:szCs w:val="24"/>
        </w:rPr>
        <w:t>Avrupa Ekonomik Bölgesindeki ve Litvanya’nın çifte verginin önlenmesi anlaşması imzaladığı ülkelerdeki faaliyetlerden elde edilen gelirler ise bundan istisnadır. Burada elde edilen kazançlar bulunulan ülkede vergilendirildiğinden, anlaşma gereğince, ayrıca Litvanya’da vergilendirilmemektedir.</w:t>
      </w:r>
    </w:p>
    <w:p w:rsidR="008D4AD7" w:rsidRDefault="008D4AD7" w:rsidP="00054D6E">
      <w:pPr>
        <w:pStyle w:val="ListeParagraf"/>
        <w:spacing w:after="0" w:line="240" w:lineRule="auto"/>
        <w:ind w:left="0" w:firstLine="720"/>
        <w:jc w:val="both"/>
        <w:rPr>
          <w:rFonts w:ascii="Times New Roman" w:hAnsi="Times New Roman" w:cs="Times New Roman"/>
          <w:sz w:val="24"/>
          <w:szCs w:val="24"/>
        </w:rPr>
      </w:pPr>
    </w:p>
    <w:p w:rsidR="000817E6" w:rsidRDefault="0067569F" w:rsidP="00054D6E">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Litvanya’da kurulan şirketlerin tamamı mukim kabul edilmektedir. Vergi uygulamaları açısından aşağıdaki şartlardan </w:t>
      </w:r>
      <w:r w:rsidR="008D4AD7">
        <w:rPr>
          <w:rFonts w:ascii="Times New Roman" w:hAnsi="Times New Roman" w:cs="Times New Roman"/>
          <w:sz w:val="24"/>
          <w:szCs w:val="24"/>
        </w:rPr>
        <w:t>herhangi birini taşıyan kişi</w:t>
      </w:r>
      <w:r>
        <w:rPr>
          <w:rFonts w:ascii="Times New Roman" w:hAnsi="Times New Roman" w:cs="Times New Roman"/>
          <w:sz w:val="24"/>
          <w:szCs w:val="24"/>
        </w:rPr>
        <w:t xml:space="preserve"> Litvanya’da mukim kabul edilmektedir. </w:t>
      </w:r>
    </w:p>
    <w:p w:rsidR="0067569F" w:rsidRDefault="0067569F" w:rsidP="0067569F">
      <w:pPr>
        <w:pStyle w:val="ListeParagraf"/>
        <w:spacing w:after="0" w:line="240" w:lineRule="auto"/>
        <w:ind w:left="0" w:firstLine="720"/>
        <w:jc w:val="both"/>
        <w:rPr>
          <w:rFonts w:ascii="Times New Roman" w:hAnsi="Times New Roman" w:cs="Times New Roman"/>
          <w:sz w:val="24"/>
          <w:szCs w:val="24"/>
        </w:rPr>
      </w:pPr>
    </w:p>
    <w:p w:rsidR="0067569F" w:rsidRDefault="0067569F" w:rsidP="0067569F">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Kişinin mutat</w:t>
      </w:r>
      <w:r w:rsidR="00386BD5">
        <w:rPr>
          <w:rFonts w:ascii="Times New Roman" w:hAnsi="Times New Roman" w:cs="Times New Roman"/>
          <w:sz w:val="24"/>
          <w:szCs w:val="24"/>
        </w:rPr>
        <w:t xml:space="preserve"> oturma yerinin Litvanya’da bulunması,</w:t>
      </w:r>
    </w:p>
    <w:p w:rsidR="00386BD5" w:rsidRDefault="00386BD5" w:rsidP="0067569F">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Kişinin hayati menfaatlerinin merkezinin Litvanya’da bulunması,</w:t>
      </w:r>
    </w:p>
    <w:p w:rsidR="00576A50" w:rsidRDefault="00576A50" w:rsidP="0067569F">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Kişinin daimi olarak ya da aralıklarla bir</w:t>
      </w:r>
      <w:r w:rsidR="00B07BDA">
        <w:rPr>
          <w:rFonts w:ascii="Times New Roman" w:hAnsi="Times New Roman" w:cs="Times New Roman"/>
          <w:sz w:val="24"/>
          <w:szCs w:val="24"/>
        </w:rPr>
        <w:t xml:space="preserve"> takvim</w:t>
      </w:r>
      <w:r>
        <w:rPr>
          <w:rFonts w:ascii="Times New Roman" w:hAnsi="Times New Roman" w:cs="Times New Roman"/>
          <w:sz w:val="24"/>
          <w:szCs w:val="24"/>
        </w:rPr>
        <w:t xml:space="preserve"> yıl</w:t>
      </w:r>
      <w:r w:rsidR="00B07BDA">
        <w:rPr>
          <w:rFonts w:ascii="Times New Roman" w:hAnsi="Times New Roman" w:cs="Times New Roman"/>
          <w:sz w:val="24"/>
          <w:szCs w:val="24"/>
        </w:rPr>
        <w:t>ı</w:t>
      </w:r>
      <w:r>
        <w:rPr>
          <w:rFonts w:ascii="Times New Roman" w:hAnsi="Times New Roman" w:cs="Times New Roman"/>
          <w:sz w:val="24"/>
          <w:szCs w:val="24"/>
        </w:rPr>
        <w:t xml:space="preserve"> içerisinde 183 günden fazla Litvanya’da bulunması,</w:t>
      </w:r>
    </w:p>
    <w:p w:rsidR="00982A9E" w:rsidRPr="00AA2CF3" w:rsidRDefault="00576A50" w:rsidP="00B96127">
      <w:pPr>
        <w:pStyle w:val="ListeParagraf"/>
        <w:numPr>
          <w:ilvl w:val="0"/>
          <w:numId w:val="30"/>
        </w:numPr>
        <w:spacing w:after="0" w:line="240" w:lineRule="auto"/>
        <w:jc w:val="both"/>
        <w:rPr>
          <w:rFonts w:ascii="Times New Roman" w:hAnsi="Times New Roman" w:cs="Times New Roman"/>
          <w:sz w:val="24"/>
          <w:szCs w:val="24"/>
        </w:rPr>
      </w:pPr>
      <w:r w:rsidRPr="00AA2CF3">
        <w:rPr>
          <w:rFonts w:ascii="Times New Roman" w:hAnsi="Times New Roman" w:cs="Times New Roman"/>
          <w:sz w:val="24"/>
          <w:szCs w:val="24"/>
        </w:rPr>
        <w:t xml:space="preserve">Kişinin </w:t>
      </w:r>
      <w:r w:rsidR="00982A9E" w:rsidRPr="00AA2CF3">
        <w:rPr>
          <w:rFonts w:ascii="Times New Roman" w:hAnsi="Times New Roman" w:cs="Times New Roman"/>
          <w:sz w:val="24"/>
          <w:szCs w:val="24"/>
        </w:rPr>
        <w:t>birbirini takip eden iki</w:t>
      </w:r>
      <w:r w:rsidR="00B07BDA" w:rsidRPr="00AA2CF3">
        <w:rPr>
          <w:rFonts w:ascii="Times New Roman" w:hAnsi="Times New Roman" w:cs="Times New Roman"/>
          <w:sz w:val="24"/>
          <w:szCs w:val="24"/>
        </w:rPr>
        <w:t xml:space="preserve"> takvim</w:t>
      </w:r>
      <w:r w:rsidR="00982A9E" w:rsidRPr="00AA2CF3">
        <w:rPr>
          <w:rFonts w:ascii="Times New Roman" w:hAnsi="Times New Roman" w:cs="Times New Roman"/>
          <w:sz w:val="24"/>
          <w:szCs w:val="24"/>
        </w:rPr>
        <w:t xml:space="preserve"> yıl</w:t>
      </w:r>
      <w:r w:rsidR="00B07BDA" w:rsidRPr="00AA2CF3">
        <w:rPr>
          <w:rFonts w:ascii="Times New Roman" w:hAnsi="Times New Roman" w:cs="Times New Roman"/>
          <w:sz w:val="24"/>
          <w:szCs w:val="24"/>
        </w:rPr>
        <w:t>ı</w:t>
      </w:r>
      <w:r w:rsidR="00982A9E" w:rsidRPr="00AA2CF3">
        <w:rPr>
          <w:rFonts w:ascii="Times New Roman" w:hAnsi="Times New Roman" w:cs="Times New Roman"/>
          <w:sz w:val="24"/>
          <w:szCs w:val="24"/>
        </w:rPr>
        <w:t xml:space="preserve"> içerisinde 280 günden fazla Litvanya’da </w:t>
      </w:r>
      <w:r w:rsidR="008D4AD7">
        <w:rPr>
          <w:rFonts w:ascii="Times New Roman" w:hAnsi="Times New Roman" w:cs="Times New Roman"/>
          <w:sz w:val="24"/>
          <w:szCs w:val="24"/>
        </w:rPr>
        <w:t>bulunması (bu yıllardan birinde</w:t>
      </w:r>
      <w:r w:rsidR="00982A9E" w:rsidRPr="00AA2CF3">
        <w:rPr>
          <w:rFonts w:ascii="Times New Roman" w:hAnsi="Times New Roman" w:cs="Times New Roman"/>
          <w:sz w:val="24"/>
          <w:szCs w:val="24"/>
        </w:rPr>
        <w:t xml:space="preserve"> 90 günden fazla Litvanya’da kalması halinde),</w:t>
      </w:r>
    </w:p>
    <w:p w:rsidR="00B07BDA" w:rsidRDefault="00982A9E" w:rsidP="00AA2CF3">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Kişinin üç yıl Litvanya’da mukim kabul edilmesinden sonra</w:t>
      </w:r>
      <w:r w:rsidR="00B07BDA">
        <w:rPr>
          <w:rFonts w:ascii="Times New Roman" w:hAnsi="Times New Roman" w:cs="Times New Roman"/>
          <w:sz w:val="24"/>
          <w:szCs w:val="24"/>
        </w:rPr>
        <w:t>ki yıl</w:t>
      </w:r>
      <w:r>
        <w:rPr>
          <w:rFonts w:ascii="Times New Roman" w:hAnsi="Times New Roman" w:cs="Times New Roman"/>
          <w:sz w:val="24"/>
          <w:szCs w:val="24"/>
        </w:rPr>
        <w:t xml:space="preserve"> ülkeden ayrılması durumunda, şayet dördüncü yıl Litvanya’da 183 günden az kalmış ise bu kişi </w:t>
      </w:r>
      <w:r w:rsidR="00B07BDA">
        <w:rPr>
          <w:rFonts w:ascii="Times New Roman" w:hAnsi="Times New Roman" w:cs="Times New Roman"/>
          <w:sz w:val="24"/>
          <w:szCs w:val="24"/>
        </w:rPr>
        <w:t>ülkeden</w:t>
      </w:r>
      <w:r>
        <w:rPr>
          <w:rFonts w:ascii="Times New Roman" w:hAnsi="Times New Roman" w:cs="Times New Roman"/>
          <w:sz w:val="24"/>
          <w:szCs w:val="24"/>
        </w:rPr>
        <w:t xml:space="preserve"> ayrıldığı son güne kadar Litvanya’</w:t>
      </w:r>
      <w:r w:rsidR="00B07BDA">
        <w:rPr>
          <w:rFonts w:ascii="Times New Roman" w:hAnsi="Times New Roman" w:cs="Times New Roman"/>
          <w:sz w:val="24"/>
          <w:szCs w:val="24"/>
        </w:rPr>
        <w:t>da mukim kabul edilmektedir.</w:t>
      </w:r>
    </w:p>
    <w:p w:rsidR="00AA2CF3" w:rsidRDefault="00AA2CF3" w:rsidP="00AA2CF3">
      <w:pPr>
        <w:pStyle w:val="ListeParagraf"/>
        <w:spacing w:after="0" w:line="240" w:lineRule="auto"/>
        <w:ind w:left="1080"/>
        <w:jc w:val="both"/>
        <w:rPr>
          <w:rFonts w:ascii="Times New Roman" w:hAnsi="Times New Roman" w:cs="Times New Roman"/>
          <w:sz w:val="24"/>
          <w:szCs w:val="24"/>
        </w:rPr>
      </w:pPr>
    </w:p>
    <w:p w:rsidR="00576A50" w:rsidRDefault="00B07BDA" w:rsidP="00982A9E">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Litvanya’da mukim kabul edilmeyenler ise sadece</w:t>
      </w:r>
      <w:r w:rsidR="00AA2CF3">
        <w:rPr>
          <w:rFonts w:ascii="Times New Roman" w:hAnsi="Times New Roman" w:cs="Times New Roman"/>
          <w:sz w:val="24"/>
          <w:szCs w:val="24"/>
        </w:rPr>
        <w:t xml:space="preserve"> belirli gelir kaynaklarından elde edilmiş</w:t>
      </w:r>
      <w:r>
        <w:rPr>
          <w:rFonts w:ascii="Times New Roman" w:hAnsi="Times New Roman" w:cs="Times New Roman"/>
          <w:sz w:val="24"/>
          <w:szCs w:val="24"/>
        </w:rPr>
        <w:t xml:space="preserve"> sınırlı sayıda vergiye </w:t>
      </w:r>
      <w:r w:rsidR="00AA2CF3">
        <w:rPr>
          <w:rFonts w:ascii="Times New Roman" w:hAnsi="Times New Roman" w:cs="Times New Roman"/>
          <w:sz w:val="24"/>
          <w:szCs w:val="24"/>
        </w:rPr>
        <w:t xml:space="preserve">tabidirler. </w:t>
      </w:r>
      <w:r w:rsidR="00982A9E">
        <w:rPr>
          <w:rFonts w:ascii="Times New Roman" w:hAnsi="Times New Roman" w:cs="Times New Roman"/>
          <w:sz w:val="24"/>
          <w:szCs w:val="24"/>
        </w:rPr>
        <w:t xml:space="preserve"> </w:t>
      </w:r>
    </w:p>
    <w:p w:rsidR="005C3195" w:rsidRDefault="005C3195" w:rsidP="00FB53E8">
      <w:pPr>
        <w:pStyle w:val="ListeParagraf"/>
        <w:spacing w:after="0" w:line="240" w:lineRule="auto"/>
        <w:jc w:val="both"/>
        <w:rPr>
          <w:rFonts w:ascii="Times New Roman" w:hAnsi="Times New Roman" w:cs="Times New Roman"/>
          <w:b/>
          <w:sz w:val="24"/>
          <w:szCs w:val="24"/>
        </w:rPr>
      </w:pPr>
    </w:p>
    <w:p w:rsidR="000817E6" w:rsidRPr="006F7E2F"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0" w:name="_Toc474419871"/>
      <w:r w:rsidRPr="006F7E2F">
        <w:rPr>
          <w:rFonts w:ascii="Times New Roman" w:hAnsi="Times New Roman" w:cs="Times New Roman"/>
          <w:b/>
          <w:sz w:val="24"/>
          <w:szCs w:val="24"/>
          <w:u w:val="single"/>
        </w:rPr>
        <w:t>Vergi İdaresi:</w:t>
      </w:r>
      <w:bookmarkEnd w:id="10"/>
      <w:r w:rsidR="00AA2CF3" w:rsidRPr="006F7E2F">
        <w:rPr>
          <w:rFonts w:ascii="Times New Roman" w:hAnsi="Times New Roman" w:cs="Times New Roman"/>
          <w:b/>
          <w:sz w:val="24"/>
          <w:szCs w:val="24"/>
          <w:u w:val="single"/>
        </w:rPr>
        <w:t xml:space="preserve"> </w:t>
      </w:r>
    </w:p>
    <w:p w:rsidR="00AA2CF3" w:rsidRDefault="00AA2CF3" w:rsidP="00FB53E8">
      <w:pPr>
        <w:pStyle w:val="ListeParagraf"/>
        <w:spacing w:after="0" w:line="240" w:lineRule="auto"/>
        <w:jc w:val="both"/>
        <w:rPr>
          <w:rFonts w:ascii="Times New Roman" w:hAnsi="Times New Roman" w:cs="Times New Roman"/>
          <w:b/>
          <w:sz w:val="24"/>
          <w:szCs w:val="24"/>
        </w:rPr>
      </w:pPr>
    </w:p>
    <w:p w:rsidR="006F7E2F" w:rsidRDefault="006F7E2F" w:rsidP="009D29EC">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Litvanya’da ulusal vergi mevzuatının uygulanmasından Maliye Bakanlığı bünyesinde </w:t>
      </w:r>
      <w:r w:rsidR="00B96127">
        <w:rPr>
          <w:rFonts w:ascii="Times New Roman" w:hAnsi="Times New Roman" w:cs="Times New Roman"/>
          <w:sz w:val="24"/>
          <w:szCs w:val="24"/>
        </w:rPr>
        <w:t>bulunan</w:t>
      </w:r>
      <w:r>
        <w:rPr>
          <w:rFonts w:ascii="Times New Roman" w:hAnsi="Times New Roman" w:cs="Times New Roman"/>
          <w:sz w:val="24"/>
          <w:szCs w:val="24"/>
        </w:rPr>
        <w:t xml:space="preserve"> Litvanya Vergi İdaresi </w:t>
      </w:r>
      <w:r w:rsidRPr="009D29EC">
        <w:rPr>
          <w:rFonts w:ascii="Times New Roman" w:hAnsi="Times New Roman" w:cs="Times New Roman"/>
          <w:sz w:val="24"/>
          <w:szCs w:val="24"/>
        </w:rPr>
        <w:t>(</w:t>
      </w:r>
      <w:proofErr w:type="spellStart"/>
      <w:r w:rsidRPr="009D29EC">
        <w:rPr>
          <w:rFonts w:ascii="Times New Roman" w:hAnsi="Times New Roman" w:cs="Times New Roman"/>
          <w:sz w:val="24"/>
          <w:szCs w:val="24"/>
        </w:rPr>
        <w:t>State</w:t>
      </w:r>
      <w:proofErr w:type="spellEnd"/>
      <w:r w:rsidRPr="009D29EC">
        <w:rPr>
          <w:rFonts w:ascii="Times New Roman" w:hAnsi="Times New Roman" w:cs="Times New Roman"/>
          <w:sz w:val="24"/>
          <w:szCs w:val="24"/>
        </w:rPr>
        <w:t xml:space="preserve"> </w:t>
      </w:r>
      <w:proofErr w:type="spellStart"/>
      <w:r w:rsidRPr="009D29EC">
        <w:rPr>
          <w:rFonts w:ascii="Times New Roman" w:hAnsi="Times New Roman" w:cs="Times New Roman"/>
          <w:sz w:val="24"/>
          <w:szCs w:val="24"/>
        </w:rPr>
        <w:t>Tax</w:t>
      </w:r>
      <w:proofErr w:type="spellEnd"/>
      <w:r w:rsidRPr="009D29EC">
        <w:rPr>
          <w:rFonts w:ascii="Times New Roman" w:hAnsi="Times New Roman" w:cs="Times New Roman"/>
          <w:sz w:val="24"/>
          <w:szCs w:val="24"/>
        </w:rPr>
        <w:t xml:space="preserve"> </w:t>
      </w:r>
      <w:proofErr w:type="spellStart"/>
      <w:r w:rsidRPr="009D29EC">
        <w:rPr>
          <w:rFonts w:ascii="Times New Roman" w:hAnsi="Times New Roman" w:cs="Times New Roman"/>
          <w:sz w:val="24"/>
          <w:szCs w:val="24"/>
        </w:rPr>
        <w:t>I</w:t>
      </w:r>
      <w:r>
        <w:rPr>
          <w:rFonts w:ascii="Times New Roman" w:hAnsi="Times New Roman" w:cs="Times New Roman"/>
          <w:sz w:val="24"/>
          <w:szCs w:val="24"/>
        </w:rPr>
        <w:t>nspectora</w:t>
      </w:r>
      <w:r w:rsidRPr="009D29EC">
        <w:rPr>
          <w:rFonts w:ascii="Times New Roman" w:hAnsi="Times New Roman" w:cs="Times New Roman"/>
          <w:sz w:val="24"/>
          <w:szCs w:val="24"/>
        </w:rPr>
        <w:t>te</w:t>
      </w:r>
      <w:proofErr w:type="spellEnd"/>
      <w:r w:rsidRPr="009D29EC">
        <w:rPr>
          <w:rFonts w:ascii="Times New Roman" w:hAnsi="Times New Roman" w:cs="Times New Roman"/>
          <w:sz w:val="24"/>
          <w:szCs w:val="24"/>
        </w:rPr>
        <w:t>)</w:t>
      </w:r>
      <w:r>
        <w:rPr>
          <w:rFonts w:ascii="Times New Roman" w:hAnsi="Times New Roman" w:cs="Times New Roman"/>
          <w:sz w:val="24"/>
          <w:szCs w:val="24"/>
        </w:rPr>
        <w:t xml:space="preserve"> sorumludur. Ülke geneline yayılmış 5 ofisi ile hizmet veren </w:t>
      </w:r>
      <w:r w:rsidR="009D29EC">
        <w:rPr>
          <w:rFonts w:ascii="Times New Roman" w:hAnsi="Times New Roman" w:cs="Times New Roman"/>
          <w:sz w:val="24"/>
          <w:szCs w:val="24"/>
        </w:rPr>
        <w:t>Litvanya</w:t>
      </w:r>
      <w:r>
        <w:rPr>
          <w:rFonts w:ascii="Times New Roman" w:hAnsi="Times New Roman" w:cs="Times New Roman"/>
          <w:sz w:val="24"/>
          <w:szCs w:val="24"/>
        </w:rPr>
        <w:t xml:space="preserve"> Vergi İdaresi</w:t>
      </w:r>
      <w:r w:rsidR="008D4AD7">
        <w:rPr>
          <w:rFonts w:ascii="Times New Roman" w:hAnsi="Times New Roman" w:cs="Times New Roman"/>
          <w:sz w:val="24"/>
          <w:szCs w:val="24"/>
        </w:rPr>
        <w:t>,</w:t>
      </w:r>
      <w:r>
        <w:rPr>
          <w:rFonts w:ascii="Times New Roman" w:hAnsi="Times New Roman" w:cs="Times New Roman"/>
          <w:sz w:val="24"/>
          <w:szCs w:val="24"/>
        </w:rPr>
        <w:t xml:space="preserve"> alt düzenlemelerin hazırlanması, vergilerin toplanması</w:t>
      </w:r>
      <w:r w:rsidR="009D29EC">
        <w:rPr>
          <w:rFonts w:ascii="Times New Roman" w:hAnsi="Times New Roman" w:cs="Times New Roman"/>
          <w:sz w:val="24"/>
          <w:szCs w:val="24"/>
        </w:rPr>
        <w:t xml:space="preserve"> ve şirketlerin denetlenmesi </w:t>
      </w:r>
      <w:r>
        <w:rPr>
          <w:rFonts w:ascii="Times New Roman" w:hAnsi="Times New Roman" w:cs="Times New Roman"/>
          <w:sz w:val="24"/>
          <w:szCs w:val="24"/>
        </w:rPr>
        <w:t xml:space="preserve">ile ilgili faaliyetleri yürütmektedir. </w:t>
      </w:r>
    </w:p>
    <w:p w:rsidR="004C1F72" w:rsidRDefault="004C1F72" w:rsidP="009D29EC">
      <w:pPr>
        <w:pStyle w:val="ListeParagraf"/>
        <w:spacing w:after="0" w:line="240" w:lineRule="auto"/>
        <w:ind w:left="0" w:firstLine="720"/>
        <w:jc w:val="both"/>
        <w:rPr>
          <w:rFonts w:ascii="Times New Roman" w:hAnsi="Times New Roman" w:cs="Times New Roman"/>
          <w:sz w:val="24"/>
          <w:szCs w:val="24"/>
        </w:rPr>
      </w:pPr>
    </w:p>
    <w:p w:rsidR="004C1F72" w:rsidRDefault="004C1F72" w:rsidP="009D29EC">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Litvanya Vergi İdaresi</w:t>
      </w:r>
      <w:r w:rsidR="006E7578">
        <w:rPr>
          <w:rFonts w:ascii="Times New Roman" w:hAnsi="Times New Roman" w:cs="Times New Roman"/>
          <w:sz w:val="24"/>
          <w:szCs w:val="24"/>
        </w:rPr>
        <w:t>,</w:t>
      </w:r>
      <w:r>
        <w:rPr>
          <w:rFonts w:ascii="Times New Roman" w:hAnsi="Times New Roman" w:cs="Times New Roman"/>
          <w:sz w:val="24"/>
          <w:szCs w:val="24"/>
        </w:rPr>
        <w:t xml:space="preserve"> risk esaslı olarak yaptığı değerlendirmelere göre belirlediği şirketler nezdinde birkaç fa</w:t>
      </w:r>
      <w:r w:rsidR="005B4532">
        <w:rPr>
          <w:rFonts w:ascii="Times New Roman" w:hAnsi="Times New Roman" w:cs="Times New Roman"/>
          <w:sz w:val="24"/>
          <w:szCs w:val="24"/>
        </w:rPr>
        <w:t>klı formda denetim gerçekleştirmektedir</w:t>
      </w:r>
      <w:r>
        <w:rPr>
          <w:rFonts w:ascii="Times New Roman" w:hAnsi="Times New Roman" w:cs="Times New Roman"/>
          <w:sz w:val="24"/>
          <w:szCs w:val="24"/>
        </w:rPr>
        <w:t xml:space="preserve">. Genel </w:t>
      </w:r>
      <w:r>
        <w:rPr>
          <w:rFonts w:ascii="Times New Roman" w:hAnsi="Times New Roman" w:cs="Times New Roman"/>
          <w:sz w:val="24"/>
          <w:szCs w:val="24"/>
        </w:rPr>
        <w:lastRenderedPageBreak/>
        <w:t xml:space="preserve">risk </w:t>
      </w:r>
      <w:r w:rsidR="005B4532">
        <w:rPr>
          <w:rFonts w:ascii="Times New Roman" w:hAnsi="Times New Roman" w:cs="Times New Roman"/>
          <w:sz w:val="24"/>
          <w:szCs w:val="24"/>
        </w:rPr>
        <w:t>analizi,</w:t>
      </w:r>
      <w:r>
        <w:rPr>
          <w:rFonts w:ascii="Times New Roman" w:hAnsi="Times New Roman" w:cs="Times New Roman"/>
          <w:sz w:val="24"/>
          <w:szCs w:val="24"/>
        </w:rPr>
        <w:t xml:space="preserve"> anket, </w:t>
      </w:r>
      <w:proofErr w:type="gramStart"/>
      <w:r w:rsidR="006E7578">
        <w:rPr>
          <w:rFonts w:ascii="Times New Roman" w:hAnsi="Times New Roman" w:cs="Times New Roman"/>
          <w:sz w:val="24"/>
          <w:szCs w:val="24"/>
        </w:rPr>
        <w:t>spesifik</w:t>
      </w:r>
      <w:proofErr w:type="gramEnd"/>
      <w:r w:rsidR="006E7578">
        <w:rPr>
          <w:rFonts w:ascii="Times New Roman" w:hAnsi="Times New Roman" w:cs="Times New Roman"/>
          <w:sz w:val="24"/>
          <w:szCs w:val="24"/>
        </w:rPr>
        <w:t xml:space="preserve"> konuların</w:t>
      </w:r>
      <w:r>
        <w:rPr>
          <w:rFonts w:ascii="Times New Roman" w:hAnsi="Times New Roman" w:cs="Times New Roman"/>
          <w:sz w:val="24"/>
          <w:szCs w:val="24"/>
        </w:rPr>
        <w:t xml:space="preserve"> </w:t>
      </w:r>
      <w:r w:rsidR="006E7578">
        <w:rPr>
          <w:rFonts w:ascii="Times New Roman" w:hAnsi="Times New Roman" w:cs="Times New Roman"/>
          <w:sz w:val="24"/>
          <w:szCs w:val="24"/>
        </w:rPr>
        <w:t xml:space="preserve">gözden geçirilmesi ve </w:t>
      </w:r>
      <w:r>
        <w:rPr>
          <w:rFonts w:ascii="Times New Roman" w:hAnsi="Times New Roman" w:cs="Times New Roman"/>
          <w:sz w:val="24"/>
          <w:szCs w:val="24"/>
        </w:rPr>
        <w:t>vergi incelemesi şeklinde gerçekleştirilen denetimlerde</w:t>
      </w:r>
      <w:r w:rsidR="005B4532">
        <w:rPr>
          <w:rFonts w:ascii="Times New Roman" w:hAnsi="Times New Roman" w:cs="Times New Roman"/>
          <w:sz w:val="24"/>
          <w:szCs w:val="24"/>
        </w:rPr>
        <w:t>,</w:t>
      </w:r>
      <w:r>
        <w:rPr>
          <w:rFonts w:ascii="Times New Roman" w:hAnsi="Times New Roman" w:cs="Times New Roman"/>
          <w:sz w:val="24"/>
          <w:szCs w:val="24"/>
        </w:rPr>
        <w:t xml:space="preserve"> cari </w:t>
      </w:r>
      <w:r w:rsidR="005B4532">
        <w:rPr>
          <w:rFonts w:ascii="Times New Roman" w:hAnsi="Times New Roman" w:cs="Times New Roman"/>
          <w:sz w:val="24"/>
          <w:szCs w:val="24"/>
        </w:rPr>
        <w:t>dönem</w:t>
      </w:r>
      <w:r>
        <w:rPr>
          <w:rFonts w:ascii="Times New Roman" w:hAnsi="Times New Roman" w:cs="Times New Roman"/>
          <w:sz w:val="24"/>
          <w:szCs w:val="24"/>
        </w:rPr>
        <w:t xml:space="preserve"> ile </w:t>
      </w:r>
      <w:r w:rsidR="006E7578">
        <w:rPr>
          <w:rFonts w:ascii="Times New Roman" w:hAnsi="Times New Roman" w:cs="Times New Roman"/>
          <w:sz w:val="24"/>
          <w:szCs w:val="24"/>
        </w:rPr>
        <w:t>son 5 yıl inceleme altına alınabilmektedir.</w:t>
      </w:r>
      <w:r>
        <w:rPr>
          <w:rFonts w:ascii="Times New Roman" w:hAnsi="Times New Roman" w:cs="Times New Roman"/>
          <w:sz w:val="24"/>
          <w:szCs w:val="24"/>
        </w:rPr>
        <w:t xml:space="preserve"> Vergi yolsuzluğu yapıldığı ya da vergi kaçırıldığı yönünde kanaat oluşması halinde ise son 10 yılın hesapları denetlenebilmektedir.  </w:t>
      </w:r>
    </w:p>
    <w:p w:rsidR="006F7E2F" w:rsidRDefault="006F7E2F" w:rsidP="009D29EC">
      <w:pPr>
        <w:pStyle w:val="ListeParagraf"/>
        <w:spacing w:after="0" w:line="240" w:lineRule="auto"/>
        <w:ind w:left="0" w:firstLine="720"/>
        <w:jc w:val="both"/>
        <w:rPr>
          <w:rFonts w:ascii="Times New Roman" w:hAnsi="Times New Roman" w:cs="Times New Roman"/>
          <w:sz w:val="24"/>
          <w:szCs w:val="24"/>
        </w:rPr>
      </w:pPr>
    </w:p>
    <w:p w:rsidR="00AA2CF3" w:rsidRDefault="00B96127" w:rsidP="009D29EC">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Litvanya Vergi İdaresi, </w:t>
      </w:r>
      <w:r w:rsidR="006F7E2F">
        <w:rPr>
          <w:rFonts w:ascii="Times New Roman" w:hAnsi="Times New Roman" w:cs="Times New Roman"/>
          <w:sz w:val="24"/>
          <w:szCs w:val="24"/>
        </w:rPr>
        <w:t>2016 yılını</w:t>
      </w:r>
      <w:r>
        <w:rPr>
          <w:rFonts w:ascii="Times New Roman" w:hAnsi="Times New Roman" w:cs="Times New Roman"/>
          <w:sz w:val="24"/>
          <w:szCs w:val="24"/>
        </w:rPr>
        <w:t>n başında</w:t>
      </w:r>
      <w:r w:rsidR="006F7E2F">
        <w:rPr>
          <w:rFonts w:ascii="Times New Roman" w:hAnsi="Times New Roman" w:cs="Times New Roman"/>
          <w:sz w:val="24"/>
          <w:szCs w:val="24"/>
        </w:rPr>
        <w:t xml:space="preserve"> bünyesinde kurduğu Vergi Bilgilendirm</w:t>
      </w:r>
      <w:r>
        <w:rPr>
          <w:rFonts w:ascii="Times New Roman" w:hAnsi="Times New Roman" w:cs="Times New Roman"/>
          <w:sz w:val="24"/>
          <w:szCs w:val="24"/>
        </w:rPr>
        <w:t xml:space="preserve">e Merkezi aracılığıyla vergi uygulamaları ile ilgili her türlü soruya doğrudan </w:t>
      </w:r>
      <w:r w:rsidR="005B4532">
        <w:rPr>
          <w:rFonts w:ascii="Times New Roman" w:hAnsi="Times New Roman" w:cs="Times New Roman"/>
          <w:sz w:val="24"/>
          <w:szCs w:val="24"/>
        </w:rPr>
        <w:t>cevap</w:t>
      </w:r>
      <w:r>
        <w:rPr>
          <w:rFonts w:ascii="Times New Roman" w:hAnsi="Times New Roman" w:cs="Times New Roman"/>
          <w:sz w:val="24"/>
          <w:szCs w:val="24"/>
        </w:rPr>
        <w:t xml:space="preserve"> verebilmektedir. Ayrıca, yakın zamanda devreye alınan akıllı vergi idaresi sistemi (</w:t>
      </w:r>
      <w:proofErr w:type="spellStart"/>
      <w:r>
        <w:rPr>
          <w:rFonts w:ascii="Times New Roman" w:hAnsi="Times New Roman" w:cs="Times New Roman"/>
          <w:sz w:val="24"/>
          <w:szCs w:val="24"/>
        </w:rPr>
        <w:t>i.MAS</w:t>
      </w:r>
      <w:proofErr w:type="spellEnd"/>
      <w:r>
        <w:rPr>
          <w:rFonts w:ascii="Times New Roman" w:hAnsi="Times New Roman" w:cs="Times New Roman"/>
          <w:sz w:val="24"/>
          <w:szCs w:val="24"/>
        </w:rPr>
        <w:t>)</w:t>
      </w:r>
      <w:r w:rsidR="003977C3">
        <w:rPr>
          <w:rFonts w:ascii="Times New Roman" w:hAnsi="Times New Roman" w:cs="Times New Roman"/>
          <w:sz w:val="24"/>
          <w:szCs w:val="24"/>
        </w:rPr>
        <w:t xml:space="preserve"> sayesinde </w:t>
      </w:r>
      <w:r>
        <w:rPr>
          <w:rFonts w:ascii="Times New Roman" w:hAnsi="Times New Roman" w:cs="Times New Roman"/>
          <w:sz w:val="24"/>
          <w:szCs w:val="24"/>
        </w:rPr>
        <w:t xml:space="preserve">vergi işlemlerinin daha </w:t>
      </w:r>
      <w:r w:rsidR="005552DB">
        <w:rPr>
          <w:rFonts w:ascii="Times New Roman" w:hAnsi="Times New Roman" w:cs="Times New Roman"/>
          <w:sz w:val="24"/>
          <w:szCs w:val="24"/>
        </w:rPr>
        <w:t>hızlı biçimde</w:t>
      </w:r>
      <w:r w:rsidR="005B4532">
        <w:rPr>
          <w:rFonts w:ascii="Times New Roman" w:hAnsi="Times New Roman" w:cs="Times New Roman"/>
          <w:sz w:val="24"/>
          <w:szCs w:val="24"/>
        </w:rPr>
        <w:t xml:space="preserve"> yerine getirilebilmesi </w:t>
      </w:r>
      <w:r w:rsidR="003977C3">
        <w:rPr>
          <w:rFonts w:ascii="Times New Roman" w:hAnsi="Times New Roman" w:cs="Times New Roman"/>
          <w:sz w:val="24"/>
          <w:szCs w:val="24"/>
        </w:rPr>
        <w:t xml:space="preserve">ve vergi denetimlerinin </w:t>
      </w:r>
      <w:r>
        <w:rPr>
          <w:rFonts w:ascii="Times New Roman" w:hAnsi="Times New Roman" w:cs="Times New Roman"/>
          <w:sz w:val="24"/>
          <w:szCs w:val="24"/>
        </w:rPr>
        <w:t xml:space="preserve">elektronik ortamda gerçekleştirilmesi sağlanacaktır. </w:t>
      </w:r>
      <w:r w:rsidR="005B4532">
        <w:rPr>
          <w:rFonts w:ascii="Times New Roman" w:hAnsi="Times New Roman" w:cs="Times New Roman"/>
          <w:sz w:val="24"/>
          <w:szCs w:val="24"/>
        </w:rPr>
        <w:t>B</w:t>
      </w:r>
      <w:r>
        <w:rPr>
          <w:rFonts w:ascii="Times New Roman" w:hAnsi="Times New Roman" w:cs="Times New Roman"/>
          <w:sz w:val="24"/>
          <w:szCs w:val="24"/>
        </w:rPr>
        <w:t>ilgi teknoloji</w:t>
      </w:r>
      <w:r w:rsidR="005B4532">
        <w:rPr>
          <w:rFonts w:ascii="Times New Roman" w:hAnsi="Times New Roman" w:cs="Times New Roman"/>
          <w:sz w:val="24"/>
          <w:szCs w:val="24"/>
        </w:rPr>
        <w:t>si</w:t>
      </w:r>
      <w:r>
        <w:rPr>
          <w:rFonts w:ascii="Times New Roman" w:hAnsi="Times New Roman" w:cs="Times New Roman"/>
          <w:sz w:val="24"/>
          <w:szCs w:val="24"/>
        </w:rPr>
        <w:t xml:space="preserve"> altyapısı ile çalışacak sistemin yönetim giderlerini azaltması ve verimliliği yükseltmesi </w:t>
      </w:r>
      <w:r w:rsidR="005552DB">
        <w:rPr>
          <w:rFonts w:ascii="Times New Roman" w:hAnsi="Times New Roman" w:cs="Times New Roman"/>
          <w:sz w:val="24"/>
          <w:szCs w:val="24"/>
        </w:rPr>
        <w:t>beklenmektedir.</w:t>
      </w:r>
      <w:r>
        <w:rPr>
          <w:rFonts w:ascii="Times New Roman" w:hAnsi="Times New Roman" w:cs="Times New Roman"/>
          <w:sz w:val="24"/>
          <w:szCs w:val="24"/>
        </w:rPr>
        <w:t xml:space="preserve"> </w:t>
      </w:r>
    </w:p>
    <w:p w:rsidR="009D29EC" w:rsidRDefault="009D29EC" w:rsidP="00FB53E8">
      <w:pPr>
        <w:pStyle w:val="ListeParagraf"/>
        <w:spacing w:after="0" w:line="240" w:lineRule="auto"/>
        <w:jc w:val="both"/>
        <w:rPr>
          <w:rFonts w:ascii="Times New Roman" w:hAnsi="Times New Roman" w:cs="Times New Roman"/>
          <w:sz w:val="24"/>
          <w:szCs w:val="24"/>
        </w:rPr>
      </w:pPr>
    </w:p>
    <w:p w:rsidR="000817E6" w:rsidRDefault="000817E6" w:rsidP="007150B1">
      <w:pPr>
        <w:pStyle w:val="ListeParagraf"/>
        <w:spacing w:after="0" w:line="240" w:lineRule="auto"/>
        <w:jc w:val="both"/>
        <w:outlineLvl w:val="2"/>
        <w:rPr>
          <w:rFonts w:ascii="Times New Roman" w:hAnsi="Times New Roman" w:cs="Times New Roman"/>
          <w:b/>
          <w:sz w:val="24"/>
          <w:szCs w:val="24"/>
          <w:u w:val="single"/>
        </w:rPr>
      </w:pPr>
      <w:bookmarkStart w:id="11" w:name="_Toc474419872"/>
      <w:r w:rsidRPr="0072321A">
        <w:rPr>
          <w:rFonts w:ascii="Times New Roman" w:hAnsi="Times New Roman" w:cs="Times New Roman"/>
          <w:b/>
          <w:sz w:val="24"/>
          <w:szCs w:val="24"/>
          <w:u w:val="single"/>
        </w:rPr>
        <w:t>Beyanname:</w:t>
      </w:r>
      <w:bookmarkEnd w:id="11"/>
    </w:p>
    <w:p w:rsidR="0072321A" w:rsidRDefault="0072321A" w:rsidP="000817E6">
      <w:pPr>
        <w:pStyle w:val="ListeParagraf"/>
        <w:spacing w:after="0" w:line="240" w:lineRule="auto"/>
        <w:jc w:val="both"/>
        <w:rPr>
          <w:rFonts w:ascii="Times New Roman" w:hAnsi="Times New Roman" w:cs="Times New Roman"/>
          <w:b/>
          <w:sz w:val="24"/>
          <w:szCs w:val="24"/>
          <w:u w:val="single"/>
        </w:rPr>
      </w:pPr>
    </w:p>
    <w:p w:rsidR="002E78B1" w:rsidRDefault="003955FD" w:rsidP="00745E6A">
      <w:pPr>
        <w:pStyle w:val="ListeParagraf"/>
        <w:spacing w:after="0" w:line="240" w:lineRule="auto"/>
        <w:ind w:left="0" w:firstLine="720"/>
        <w:jc w:val="both"/>
        <w:rPr>
          <w:rFonts w:ascii="Times New Roman" w:hAnsi="Times New Roman" w:cs="Times New Roman"/>
          <w:sz w:val="24"/>
          <w:szCs w:val="24"/>
        </w:rPr>
      </w:pPr>
      <w:r w:rsidRPr="003955FD">
        <w:rPr>
          <w:rFonts w:ascii="Times New Roman" w:hAnsi="Times New Roman" w:cs="Times New Roman"/>
          <w:sz w:val="24"/>
          <w:szCs w:val="24"/>
        </w:rPr>
        <w:t xml:space="preserve">Vergi </w:t>
      </w:r>
      <w:r>
        <w:rPr>
          <w:rFonts w:ascii="Times New Roman" w:hAnsi="Times New Roman" w:cs="Times New Roman"/>
          <w:sz w:val="24"/>
          <w:szCs w:val="24"/>
        </w:rPr>
        <w:t>bey</w:t>
      </w:r>
      <w:r w:rsidR="00502440">
        <w:rPr>
          <w:rFonts w:ascii="Times New Roman" w:hAnsi="Times New Roman" w:cs="Times New Roman"/>
          <w:sz w:val="24"/>
          <w:szCs w:val="24"/>
        </w:rPr>
        <w:t xml:space="preserve">annameleri elektronik ortamda sunulmaktadır. KDV mükellefi şirketlerin beyannamelerini </w:t>
      </w:r>
      <w:r w:rsidR="007D1D68">
        <w:rPr>
          <w:rFonts w:ascii="Times New Roman" w:hAnsi="Times New Roman" w:cs="Times New Roman"/>
          <w:sz w:val="24"/>
          <w:szCs w:val="24"/>
        </w:rPr>
        <w:t>her ayın 25’ine kadar iletmesi</w:t>
      </w:r>
      <w:r w:rsidR="00502440">
        <w:rPr>
          <w:rFonts w:ascii="Times New Roman" w:hAnsi="Times New Roman" w:cs="Times New Roman"/>
          <w:sz w:val="24"/>
          <w:szCs w:val="24"/>
        </w:rPr>
        <w:t xml:space="preserve"> gerekmektedir. Bireysel</w:t>
      </w:r>
      <w:r w:rsidR="002773CD">
        <w:rPr>
          <w:rFonts w:ascii="Times New Roman" w:hAnsi="Times New Roman" w:cs="Times New Roman"/>
          <w:sz w:val="24"/>
          <w:szCs w:val="24"/>
        </w:rPr>
        <w:t xml:space="preserve"> gelir vergisi beyannameleri</w:t>
      </w:r>
      <w:r w:rsidR="00502440">
        <w:rPr>
          <w:rFonts w:ascii="Times New Roman" w:hAnsi="Times New Roman" w:cs="Times New Roman"/>
          <w:sz w:val="24"/>
          <w:szCs w:val="24"/>
        </w:rPr>
        <w:t xml:space="preserve"> ise </w:t>
      </w:r>
      <w:r w:rsidR="007D1D68">
        <w:rPr>
          <w:rFonts w:ascii="Times New Roman" w:hAnsi="Times New Roman" w:cs="Times New Roman"/>
          <w:sz w:val="24"/>
          <w:szCs w:val="24"/>
        </w:rPr>
        <w:t>takip eden yılın</w:t>
      </w:r>
      <w:r w:rsidR="00502440">
        <w:rPr>
          <w:rFonts w:ascii="Times New Roman" w:hAnsi="Times New Roman" w:cs="Times New Roman"/>
          <w:sz w:val="24"/>
          <w:szCs w:val="24"/>
        </w:rPr>
        <w:t xml:space="preserve"> 1 Mayıs tarihine kadar sunulabilmektedir. Ayrıca, işlemlerin kolaylaştırılması amacıyla başlatılan çalışmalar kapsamında emlak vergisi, çevre kirliliği</w:t>
      </w:r>
      <w:r w:rsidR="002E78B1">
        <w:rPr>
          <w:rFonts w:ascii="Times New Roman" w:hAnsi="Times New Roman" w:cs="Times New Roman"/>
          <w:sz w:val="24"/>
          <w:szCs w:val="24"/>
        </w:rPr>
        <w:t xml:space="preserve"> vergisi</w:t>
      </w:r>
      <w:r w:rsidR="00502440">
        <w:rPr>
          <w:rFonts w:ascii="Times New Roman" w:hAnsi="Times New Roman" w:cs="Times New Roman"/>
          <w:sz w:val="24"/>
          <w:szCs w:val="24"/>
        </w:rPr>
        <w:t xml:space="preserve"> gibi bazı vergiler için </w:t>
      </w:r>
      <w:r w:rsidR="00DA7975">
        <w:rPr>
          <w:rFonts w:ascii="Times New Roman" w:hAnsi="Times New Roman" w:cs="Times New Roman"/>
          <w:sz w:val="24"/>
          <w:szCs w:val="24"/>
        </w:rPr>
        <w:t xml:space="preserve">ayın 15’i </w:t>
      </w:r>
      <w:r w:rsidR="002773CD">
        <w:rPr>
          <w:rFonts w:ascii="Times New Roman" w:hAnsi="Times New Roman" w:cs="Times New Roman"/>
          <w:sz w:val="24"/>
          <w:szCs w:val="24"/>
        </w:rPr>
        <w:t>ortak</w:t>
      </w:r>
      <w:r w:rsidR="00DA7975">
        <w:rPr>
          <w:rFonts w:ascii="Times New Roman" w:hAnsi="Times New Roman" w:cs="Times New Roman"/>
          <w:sz w:val="24"/>
          <w:szCs w:val="24"/>
        </w:rPr>
        <w:t xml:space="preserve"> bir tarih olarak belirlenmiştir.   </w:t>
      </w:r>
    </w:p>
    <w:p w:rsidR="005C3195" w:rsidRDefault="00DA7975" w:rsidP="00745E6A">
      <w:pPr>
        <w:pStyle w:val="ListeParagraf"/>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ab/>
      </w:r>
    </w:p>
    <w:p w:rsidR="000817E6"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2" w:name="_Toc474419873"/>
      <w:r w:rsidRPr="00FD780D">
        <w:rPr>
          <w:rFonts w:ascii="Times New Roman" w:hAnsi="Times New Roman" w:cs="Times New Roman"/>
          <w:b/>
          <w:sz w:val="24"/>
          <w:szCs w:val="24"/>
          <w:u w:val="single"/>
        </w:rPr>
        <w:t>Muhasebe Kayıtları:</w:t>
      </w:r>
      <w:bookmarkEnd w:id="12"/>
    </w:p>
    <w:p w:rsidR="00FD780D" w:rsidRDefault="00FD780D" w:rsidP="000817E6">
      <w:pPr>
        <w:pStyle w:val="ListeParagraf"/>
        <w:spacing w:after="0" w:line="240" w:lineRule="auto"/>
        <w:jc w:val="both"/>
        <w:rPr>
          <w:rFonts w:ascii="Times New Roman" w:hAnsi="Times New Roman" w:cs="Times New Roman"/>
          <w:b/>
          <w:sz w:val="24"/>
          <w:szCs w:val="24"/>
          <w:u w:val="single"/>
        </w:rPr>
      </w:pPr>
    </w:p>
    <w:p w:rsidR="00FD780D" w:rsidRDefault="00FD780D" w:rsidP="00FD780D">
      <w:pPr>
        <w:pStyle w:val="ListeParagraf"/>
        <w:spacing w:after="0" w:line="240" w:lineRule="auto"/>
        <w:ind w:left="0" w:firstLine="720"/>
        <w:jc w:val="both"/>
        <w:rPr>
          <w:rFonts w:ascii="Times New Roman" w:hAnsi="Times New Roman" w:cs="Times New Roman"/>
          <w:sz w:val="24"/>
          <w:szCs w:val="24"/>
        </w:rPr>
      </w:pPr>
      <w:r w:rsidRPr="00FD780D">
        <w:rPr>
          <w:rFonts w:ascii="Times New Roman" w:hAnsi="Times New Roman" w:cs="Times New Roman"/>
          <w:sz w:val="24"/>
          <w:szCs w:val="24"/>
        </w:rPr>
        <w:t>Litvanya’</w:t>
      </w:r>
      <w:r>
        <w:rPr>
          <w:rFonts w:ascii="Times New Roman" w:hAnsi="Times New Roman" w:cs="Times New Roman"/>
          <w:sz w:val="24"/>
          <w:szCs w:val="24"/>
        </w:rPr>
        <w:t>da uygulanacak muhasebe kuralları ve</w:t>
      </w:r>
      <w:r w:rsidR="002773CD">
        <w:rPr>
          <w:rFonts w:ascii="Times New Roman" w:hAnsi="Times New Roman" w:cs="Times New Roman"/>
          <w:sz w:val="24"/>
          <w:szCs w:val="24"/>
        </w:rPr>
        <w:t xml:space="preserve"> takip edilecek finansal prensipler</w:t>
      </w:r>
      <w:r>
        <w:rPr>
          <w:rFonts w:ascii="Times New Roman" w:hAnsi="Times New Roman" w:cs="Times New Roman"/>
          <w:sz w:val="24"/>
          <w:szCs w:val="24"/>
        </w:rPr>
        <w:t xml:space="preserve"> temel olarak I-2654 sayılı “Muhasebe Prensipleri Kanununda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on Accounting </w:t>
      </w:r>
      <w:proofErr w:type="spellStart"/>
      <w:r>
        <w:rPr>
          <w:rFonts w:ascii="Times New Roman" w:hAnsi="Times New Roman" w:cs="Times New Roman"/>
          <w:sz w:val="24"/>
          <w:szCs w:val="24"/>
        </w:rPr>
        <w:t>Principles</w:t>
      </w:r>
      <w:proofErr w:type="spellEnd"/>
      <w:r>
        <w:rPr>
          <w:rFonts w:ascii="Times New Roman" w:hAnsi="Times New Roman" w:cs="Times New Roman"/>
          <w:sz w:val="24"/>
          <w:szCs w:val="24"/>
        </w:rPr>
        <w:t xml:space="preserve">) düzenlenmiştir. </w:t>
      </w:r>
      <w:r w:rsidR="003F68F8">
        <w:rPr>
          <w:rFonts w:ascii="Times New Roman" w:hAnsi="Times New Roman" w:cs="Times New Roman"/>
          <w:sz w:val="24"/>
          <w:szCs w:val="24"/>
        </w:rPr>
        <w:t xml:space="preserve">Diğer tamamlayıcı kanunların yanında, </w:t>
      </w:r>
      <w:r w:rsidR="00A928A2">
        <w:rPr>
          <w:rFonts w:ascii="Times New Roman" w:hAnsi="Times New Roman" w:cs="Times New Roman"/>
          <w:sz w:val="24"/>
          <w:szCs w:val="24"/>
        </w:rPr>
        <w:t xml:space="preserve">hazırlanan </w:t>
      </w:r>
      <w:r w:rsidR="003A3581">
        <w:rPr>
          <w:rFonts w:ascii="Times New Roman" w:hAnsi="Times New Roman" w:cs="Times New Roman"/>
          <w:sz w:val="24"/>
          <w:szCs w:val="24"/>
        </w:rPr>
        <w:t>i</w:t>
      </w:r>
      <w:r>
        <w:rPr>
          <w:rFonts w:ascii="Times New Roman" w:hAnsi="Times New Roman" w:cs="Times New Roman"/>
          <w:sz w:val="24"/>
          <w:szCs w:val="24"/>
        </w:rPr>
        <w:t>kincil ve üçüncül düzenlemelerle</w:t>
      </w:r>
      <w:r w:rsidR="00B456A8">
        <w:rPr>
          <w:rFonts w:ascii="Times New Roman" w:hAnsi="Times New Roman" w:cs="Times New Roman"/>
          <w:sz w:val="24"/>
          <w:szCs w:val="24"/>
        </w:rPr>
        <w:t xml:space="preserve"> Litvanya</w:t>
      </w:r>
      <w:r>
        <w:rPr>
          <w:rFonts w:ascii="Times New Roman" w:hAnsi="Times New Roman" w:cs="Times New Roman"/>
          <w:sz w:val="24"/>
          <w:szCs w:val="24"/>
        </w:rPr>
        <w:t xml:space="preserve"> muhasebe sisteminin Avrupa Birliği normlarına tam uyumu sağlanmıştır.  </w:t>
      </w:r>
    </w:p>
    <w:p w:rsidR="00A928A2" w:rsidRDefault="00A928A2" w:rsidP="00FD780D">
      <w:pPr>
        <w:pStyle w:val="ListeParagraf"/>
        <w:spacing w:after="0" w:line="240" w:lineRule="auto"/>
        <w:ind w:left="0" w:firstLine="720"/>
        <w:jc w:val="both"/>
        <w:rPr>
          <w:rFonts w:ascii="Times New Roman" w:hAnsi="Times New Roman" w:cs="Times New Roman"/>
          <w:sz w:val="24"/>
          <w:szCs w:val="24"/>
        </w:rPr>
      </w:pPr>
    </w:p>
    <w:p w:rsidR="00A928A2" w:rsidRDefault="00A928A2" w:rsidP="00FD780D">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Buna göre, Litvanya’daki bütün şirketler</w:t>
      </w:r>
      <w:r w:rsidR="00E35606">
        <w:rPr>
          <w:rFonts w:ascii="Times New Roman" w:hAnsi="Times New Roman" w:cs="Times New Roman"/>
          <w:sz w:val="24"/>
          <w:szCs w:val="24"/>
        </w:rPr>
        <w:t xml:space="preserve"> </w:t>
      </w:r>
      <w:r w:rsidR="002773CD">
        <w:rPr>
          <w:rFonts w:ascii="Times New Roman" w:hAnsi="Times New Roman" w:cs="Times New Roman"/>
          <w:sz w:val="24"/>
          <w:szCs w:val="24"/>
        </w:rPr>
        <w:t>muhasebe kaydı</w:t>
      </w:r>
      <w:r>
        <w:rPr>
          <w:rFonts w:ascii="Times New Roman" w:hAnsi="Times New Roman" w:cs="Times New Roman"/>
          <w:sz w:val="24"/>
          <w:szCs w:val="24"/>
        </w:rPr>
        <w:t xml:space="preserve"> tutmakla yükümlüdür. Basitleştirilmiş muhasebe sistemi tu</w:t>
      </w:r>
      <w:r w:rsidR="00E35606">
        <w:rPr>
          <w:rFonts w:ascii="Times New Roman" w:hAnsi="Times New Roman" w:cs="Times New Roman"/>
          <w:sz w:val="24"/>
          <w:szCs w:val="24"/>
        </w:rPr>
        <w:t>t</w:t>
      </w:r>
      <w:r w:rsidR="003F2622">
        <w:rPr>
          <w:rFonts w:ascii="Times New Roman" w:hAnsi="Times New Roman" w:cs="Times New Roman"/>
          <w:sz w:val="24"/>
          <w:szCs w:val="24"/>
        </w:rPr>
        <w:t>masına izin verilen küçük</w:t>
      </w:r>
      <w:r>
        <w:rPr>
          <w:rFonts w:ascii="Times New Roman" w:hAnsi="Times New Roman" w:cs="Times New Roman"/>
          <w:sz w:val="24"/>
          <w:szCs w:val="24"/>
        </w:rPr>
        <w:t xml:space="preserve"> işletmeler hariç, bütün şirketler</w:t>
      </w:r>
      <w:r w:rsidR="00E35606">
        <w:rPr>
          <w:rFonts w:ascii="Times New Roman" w:hAnsi="Times New Roman" w:cs="Times New Roman"/>
          <w:sz w:val="24"/>
          <w:szCs w:val="24"/>
        </w:rPr>
        <w:t>in</w:t>
      </w:r>
      <w:r>
        <w:rPr>
          <w:rFonts w:ascii="Times New Roman" w:hAnsi="Times New Roman" w:cs="Times New Roman"/>
          <w:sz w:val="24"/>
          <w:szCs w:val="24"/>
        </w:rPr>
        <w:t xml:space="preserve"> çift </w:t>
      </w:r>
      <w:r w:rsidR="00E35606">
        <w:rPr>
          <w:rFonts w:ascii="Times New Roman" w:hAnsi="Times New Roman" w:cs="Times New Roman"/>
          <w:sz w:val="24"/>
          <w:szCs w:val="24"/>
        </w:rPr>
        <w:t>kayıt (</w:t>
      </w:r>
      <w:r>
        <w:rPr>
          <w:rFonts w:ascii="Times New Roman" w:hAnsi="Times New Roman" w:cs="Times New Roman"/>
          <w:sz w:val="24"/>
          <w:szCs w:val="24"/>
        </w:rPr>
        <w:t>giriş</w:t>
      </w:r>
      <w:r w:rsidR="00E35606">
        <w:rPr>
          <w:rFonts w:ascii="Times New Roman" w:hAnsi="Times New Roman" w:cs="Times New Roman"/>
          <w:sz w:val="24"/>
          <w:szCs w:val="24"/>
        </w:rPr>
        <w:t>)</w:t>
      </w:r>
      <w:r>
        <w:rPr>
          <w:rFonts w:ascii="Times New Roman" w:hAnsi="Times New Roman" w:cs="Times New Roman"/>
          <w:sz w:val="24"/>
          <w:szCs w:val="24"/>
        </w:rPr>
        <w:t xml:space="preserve"> sistemi temelli olarak muhasebe sistemlerini oluşturmaları gerekmektedir. Raporların Litvanca hazırlanması zorunludur. Yabancı ortaklı şirketlerin</w:t>
      </w:r>
      <w:r w:rsidR="00E35606">
        <w:rPr>
          <w:rFonts w:ascii="Times New Roman" w:hAnsi="Times New Roman" w:cs="Times New Roman"/>
          <w:sz w:val="24"/>
          <w:szCs w:val="24"/>
        </w:rPr>
        <w:t>,</w:t>
      </w:r>
      <w:r>
        <w:rPr>
          <w:rFonts w:ascii="Times New Roman" w:hAnsi="Times New Roman" w:cs="Times New Roman"/>
          <w:sz w:val="24"/>
          <w:szCs w:val="24"/>
        </w:rPr>
        <w:t xml:space="preserve"> gerekmesi halinde, Litvanca ile birlikte diğer bir yabancı dilde rapor oluşturması mümkündür.  </w:t>
      </w:r>
    </w:p>
    <w:p w:rsidR="00FD780D" w:rsidRDefault="00FD780D" w:rsidP="00FD780D">
      <w:pPr>
        <w:pStyle w:val="ListeParagraf"/>
        <w:spacing w:after="0" w:line="240" w:lineRule="auto"/>
        <w:ind w:left="0" w:firstLine="720"/>
        <w:jc w:val="both"/>
        <w:rPr>
          <w:rFonts w:ascii="Times New Roman" w:hAnsi="Times New Roman" w:cs="Times New Roman"/>
          <w:sz w:val="24"/>
          <w:szCs w:val="24"/>
        </w:rPr>
      </w:pPr>
    </w:p>
    <w:p w:rsidR="00A928A2" w:rsidRDefault="00A928A2" w:rsidP="00FD780D">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Basitleştirilmiş muhasebe sistemi tutmasına izin verilen işletmeler dışındaki şirketlerin</w:t>
      </w:r>
      <w:r w:rsidR="003F68F8">
        <w:rPr>
          <w:rFonts w:ascii="Times New Roman" w:hAnsi="Times New Roman" w:cs="Times New Roman"/>
          <w:sz w:val="24"/>
          <w:szCs w:val="24"/>
        </w:rPr>
        <w:t>,</w:t>
      </w:r>
      <w:r w:rsidR="00A145D9">
        <w:rPr>
          <w:rFonts w:ascii="Times New Roman" w:hAnsi="Times New Roman" w:cs="Times New Roman"/>
          <w:sz w:val="24"/>
          <w:szCs w:val="24"/>
        </w:rPr>
        <w:t xml:space="preserve"> tipik olarak</w:t>
      </w:r>
      <w:r>
        <w:rPr>
          <w:rFonts w:ascii="Times New Roman" w:hAnsi="Times New Roman" w:cs="Times New Roman"/>
          <w:sz w:val="24"/>
          <w:szCs w:val="24"/>
        </w:rPr>
        <w:t xml:space="preserve"> en az yılda bir kez</w:t>
      </w:r>
      <w:r w:rsidR="00E35606" w:rsidRPr="00E35606">
        <w:rPr>
          <w:rFonts w:ascii="Times New Roman" w:hAnsi="Times New Roman" w:cs="Times New Roman"/>
          <w:sz w:val="24"/>
          <w:szCs w:val="24"/>
        </w:rPr>
        <w:t xml:space="preserve"> </w:t>
      </w:r>
      <w:r w:rsidR="00E35606">
        <w:rPr>
          <w:rFonts w:ascii="Times New Roman" w:hAnsi="Times New Roman" w:cs="Times New Roman"/>
          <w:sz w:val="24"/>
          <w:szCs w:val="24"/>
        </w:rPr>
        <w:t>vergi idaresi ve ilgili diğer kurumlara</w:t>
      </w:r>
      <w:r>
        <w:rPr>
          <w:rFonts w:ascii="Times New Roman" w:hAnsi="Times New Roman" w:cs="Times New Roman"/>
          <w:sz w:val="24"/>
          <w:szCs w:val="24"/>
        </w:rPr>
        <w:t xml:space="preserve"> aşağıda </w:t>
      </w:r>
      <w:r w:rsidR="003F68F8">
        <w:rPr>
          <w:rFonts w:ascii="Times New Roman" w:hAnsi="Times New Roman" w:cs="Times New Roman"/>
          <w:sz w:val="24"/>
          <w:szCs w:val="24"/>
        </w:rPr>
        <w:t>belirtilen</w:t>
      </w:r>
      <w:r>
        <w:rPr>
          <w:rFonts w:ascii="Times New Roman" w:hAnsi="Times New Roman" w:cs="Times New Roman"/>
          <w:sz w:val="24"/>
          <w:szCs w:val="24"/>
        </w:rPr>
        <w:t xml:space="preserve"> finansal dokümanları</w:t>
      </w:r>
      <w:r w:rsidR="00E35606">
        <w:rPr>
          <w:rFonts w:ascii="Times New Roman" w:hAnsi="Times New Roman" w:cs="Times New Roman"/>
          <w:sz w:val="24"/>
          <w:szCs w:val="24"/>
        </w:rPr>
        <w:t xml:space="preserve"> </w:t>
      </w:r>
      <w:r>
        <w:rPr>
          <w:rFonts w:ascii="Times New Roman" w:hAnsi="Times New Roman" w:cs="Times New Roman"/>
          <w:sz w:val="24"/>
          <w:szCs w:val="24"/>
        </w:rPr>
        <w:t xml:space="preserve">sunması gerekmektedir. </w:t>
      </w:r>
    </w:p>
    <w:p w:rsidR="00A928A2" w:rsidRDefault="00A928A2" w:rsidP="00FD780D">
      <w:pPr>
        <w:pStyle w:val="ListeParagraf"/>
        <w:spacing w:after="0" w:line="240" w:lineRule="auto"/>
        <w:ind w:left="0" w:firstLine="720"/>
        <w:jc w:val="both"/>
        <w:rPr>
          <w:rFonts w:ascii="Times New Roman" w:hAnsi="Times New Roman" w:cs="Times New Roman"/>
          <w:sz w:val="24"/>
          <w:szCs w:val="24"/>
        </w:rPr>
      </w:pPr>
    </w:p>
    <w:p w:rsidR="00A928A2" w:rsidRDefault="00A145D9" w:rsidP="00A928A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Bilanço,</w:t>
      </w:r>
    </w:p>
    <w:p w:rsidR="00A145D9" w:rsidRDefault="00A145D9" w:rsidP="00A928A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 zarar durumuna ilişkin rapor, </w:t>
      </w:r>
    </w:p>
    <w:p w:rsidR="00A145D9" w:rsidRDefault="00A145D9" w:rsidP="00A928A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Şirketteki finansal değişiklikleri gösteren rapor,</w:t>
      </w:r>
    </w:p>
    <w:p w:rsidR="00A145D9" w:rsidRPr="00A928A2" w:rsidRDefault="00A145D9" w:rsidP="00A928A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w:t>
      </w:r>
      <w:r w:rsidR="00E35606">
        <w:rPr>
          <w:rFonts w:ascii="Times New Roman" w:hAnsi="Times New Roman" w:cs="Times New Roman"/>
          <w:sz w:val="24"/>
          <w:szCs w:val="24"/>
        </w:rPr>
        <w:t>nansal raporlara ilişkin notlar.</w:t>
      </w:r>
    </w:p>
    <w:p w:rsidR="00A928A2" w:rsidRDefault="00A928A2" w:rsidP="00FD780D">
      <w:pPr>
        <w:pStyle w:val="ListeParagraf"/>
        <w:spacing w:after="0" w:line="240" w:lineRule="auto"/>
        <w:ind w:left="0" w:firstLine="720"/>
        <w:jc w:val="both"/>
        <w:rPr>
          <w:rFonts w:ascii="Times New Roman" w:hAnsi="Times New Roman" w:cs="Times New Roman"/>
          <w:sz w:val="24"/>
          <w:szCs w:val="24"/>
        </w:rPr>
      </w:pPr>
    </w:p>
    <w:p w:rsidR="00E35606" w:rsidRDefault="00E35606" w:rsidP="00E3560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Genel, </w:t>
      </w:r>
      <w:proofErr w:type="spellStart"/>
      <w:r w:rsidR="00FA3D4E">
        <w:rPr>
          <w:rFonts w:ascii="Times New Roman" w:hAnsi="Times New Roman" w:cs="Times New Roman"/>
          <w:sz w:val="24"/>
          <w:szCs w:val="24"/>
        </w:rPr>
        <w:t>limited</w:t>
      </w:r>
      <w:proofErr w:type="spellEnd"/>
      <w:r w:rsidR="00FA3D4E">
        <w:rPr>
          <w:rFonts w:ascii="Times New Roman" w:hAnsi="Times New Roman" w:cs="Times New Roman"/>
          <w:sz w:val="24"/>
          <w:szCs w:val="24"/>
        </w:rPr>
        <w:t xml:space="preserve"> </w:t>
      </w:r>
      <w:r>
        <w:rPr>
          <w:rFonts w:ascii="Times New Roman" w:hAnsi="Times New Roman" w:cs="Times New Roman"/>
          <w:sz w:val="24"/>
          <w:szCs w:val="24"/>
        </w:rPr>
        <w:t>ve küçük ortaklık şeklinde kurulan şirketler ile şahıs şirketlerinin basitleştirilmiş muhasebe sistemi tutmasına izin verilmektedir. Basit</w:t>
      </w:r>
      <w:r w:rsidR="00673692">
        <w:rPr>
          <w:rFonts w:ascii="Times New Roman" w:hAnsi="Times New Roman" w:cs="Times New Roman"/>
          <w:sz w:val="24"/>
          <w:szCs w:val="24"/>
        </w:rPr>
        <w:t xml:space="preserve">leştirilmiş muhasebe sisteminin temel uygulama </w:t>
      </w:r>
      <w:r>
        <w:rPr>
          <w:rFonts w:ascii="Times New Roman" w:hAnsi="Times New Roman" w:cs="Times New Roman"/>
          <w:sz w:val="24"/>
          <w:szCs w:val="24"/>
        </w:rPr>
        <w:t>prensiplerine aşağıda yer verilmektedir.</w:t>
      </w:r>
    </w:p>
    <w:p w:rsidR="00E35606" w:rsidRDefault="00E35606" w:rsidP="00E35606">
      <w:pPr>
        <w:spacing w:after="0" w:line="240" w:lineRule="auto"/>
        <w:jc w:val="both"/>
        <w:rPr>
          <w:rFonts w:ascii="Times New Roman" w:hAnsi="Times New Roman" w:cs="Times New Roman"/>
          <w:sz w:val="24"/>
          <w:szCs w:val="24"/>
        </w:rPr>
      </w:pPr>
    </w:p>
    <w:p w:rsidR="00E35606" w:rsidRDefault="00E35606" w:rsidP="00E35606">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Tek kayıt (giriş) </w:t>
      </w:r>
      <w:r w:rsidR="00B25300">
        <w:rPr>
          <w:rFonts w:ascii="Times New Roman" w:hAnsi="Times New Roman" w:cs="Times New Roman"/>
          <w:sz w:val="24"/>
          <w:szCs w:val="24"/>
        </w:rPr>
        <w:t>sistemi ile kayıt tutulması</w:t>
      </w:r>
      <w:r>
        <w:rPr>
          <w:rFonts w:ascii="Times New Roman" w:hAnsi="Times New Roman" w:cs="Times New Roman"/>
          <w:sz w:val="24"/>
          <w:szCs w:val="24"/>
        </w:rPr>
        <w:t xml:space="preserve"> mümkündür.</w:t>
      </w:r>
    </w:p>
    <w:p w:rsidR="00E35606" w:rsidRDefault="00E35606" w:rsidP="00E35606">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Gelirin muhasebeleştirilmesi tahakkuk esasına dayalı olarak gerçekleştirilmektedir. </w:t>
      </w:r>
    </w:p>
    <w:p w:rsidR="00FA3D4E" w:rsidRPr="00E35606" w:rsidRDefault="00E35606" w:rsidP="00E35606">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 beyanı sunulması zorunludur. </w:t>
      </w:r>
      <w:r w:rsidR="00FA3D4E" w:rsidRPr="00E35606">
        <w:rPr>
          <w:rFonts w:ascii="Times New Roman" w:hAnsi="Times New Roman" w:cs="Times New Roman"/>
          <w:sz w:val="24"/>
          <w:szCs w:val="24"/>
        </w:rPr>
        <w:t xml:space="preserve"> </w:t>
      </w:r>
    </w:p>
    <w:p w:rsidR="00FA3D4E" w:rsidRDefault="00FA3D4E" w:rsidP="00FD780D">
      <w:pPr>
        <w:pStyle w:val="ListeParagraf"/>
        <w:spacing w:after="0" w:line="240" w:lineRule="auto"/>
        <w:ind w:left="0" w:firstLine="720"/>
        <w:jc w:val="both"/>
        <w:rPr>
          <w:rFonts w:ascii="Times New Roman" w:hAnsi="Times New Roman" w:cs="Times New Roman"/>
          <w:sz w:val="24"/>
          <w:szCs w:val="24"/>
        </w:rPr>
      </w:pPr>
    </w:p>
    <w:p w:rsidR="00BD6593" w:rsidRDefault="00B25300" w:rsidP="00BD65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Litvanya’daki şirketlerin büyük bölümünü</w:t>
      </w:r>
      <w:r w:rsidR="00B456A8">
        <w:rPr>
          <w:rFonts w:ascii="Times New Roman" w:hAnsi="Times New Roman" w:cs="Times New Roman"/>
          <w:sz w:val="24"/>
          <w:szCs w:val="24"/>
        </w:rPr>
        <w:t xml:space="preserve"> ol</w:t>
      </w:r>
      <w:r w:rsidR="00BD6593">
        <w:rPr>
          <w:rFonts w:ascii="Times New Roman" w:hAnsi="Times New Roman" w:cs="Times New Roman"/>
          <w:sz w:val="24"/>
          <w:szCs w:val="24"/>
        </w:rPr>
        <w:t xml:space="preserve">uşturan </w:t>
      </w:r>
      <w:proofErr w:type="spellStart"/>
      <w:r w:rsidR="00BD6593">
        <w:rPr>
          <w:rFonts w:ascii="Times New Roman" w:hAnsi="Times New Roman" w:cs="Times New Roman"/>
          <w:sz w:val="24"/>
          <w:szCs w:val="24"/>
        </w:rPr>
        <w:t>limited</w:t>
      </w:r>
      <w:proofErr w:type="spellEnd"/>
      <w:r w:rsidR="00BD6593">
        <w:rPr>
          <w:rFonts w:ascii="Times New Roman" w:hAnsi="Times New Roman" w:cs="Times New Roman"/>
          <w:sz w:val="24"/>
          <w:szCs w:val="24"/>
        </w:rPr>
        <w:t xml:space="preserve"> şirket, isteğe</w:t>
      </w:r>
      <w:r w:rsidR="00B456A8">
        <w:rPr>
          <w:rFonts w:ascii="Times New Roman" w:hAnsi="Times New Roman" w:cs="Times New Roman"/>
          <w:sz w:val="24"/>
          <w:szCs w:val="24"/>
        </w:rPr>
        <w:t xml:space="preserve"> bağlı olarak, Litvanya Muhasebe Standartlarını (</w:t>
      </w:r>
      <w:proofErr w:type="spellStart"/>
      <w:r w:rsidR="00B456A8">
        <w:rPr>
          <w:rFonts w:ascii="Times New Roman" w:hAnsi="Times New Roman" w:cs="Times New Roman"/>
          <w:sz w:val="24"/>
          <w:szCs w:val="24"/>
        </w:rPr>
        <w:t>Lithuanian</w:t>
      </w:r>
      <w:proofErr w:type="spellEnd"/>
      <w:r w:rsidR="00B456A8">
        <w:rPr>
          <w:rFonts w:ascii="Times New Roman" w:hAnsi="Times New Roman" w:cs="Times New Roman"/>
          <w:sz w:val="24"/>
          <w:szCs w:val="24"/>
        </w:rPr>
        <w:t xml:space="preserve"> Business Accounting </w:t>
      </w:r>
      <w:proofErr w:type="spellStart"/>
      <w:r w:rsidR="00B456A8">
        <w:rPr>
          <w:rFonts w:ascii="Times New Roman" w:hAnsi="Times New Roman" w:cs="Times New Roman"/>
          <w:sz w:val="24"/>
          <w:szCs w:val="24"/>
        </w:rPr>
        <w:t>Standards</w:t>
      </w:r>
      <w:proofErr w:type="spellEnd"/>
      <w:r w:rsidR="00B456A8">
        <w:rPr>
          <w:rFonts w:ascii="Times New Roman" w:hAnsi="Times New Roman" w:cs="Times New Roman"/>
          <w:sz w:val="24"/>
          <w:szCs w:val="24"/>
        </w:rPr>
        <w:t xml:space="preserve">) ya da Uluslararası Finansal Raporlama Standartlarını (International Financial </w:t>
      </w:r>
      <w:proofErr w:type="spellStart"/>
      <w:r w:rsidR="00B456A8">
        <w:rPr>
          <w:rFonts w:ascii="Times New Roman" w:hAnsi="Times New Roman" w:cs="Times New Roman"/>
          <w:sz w:val="24"/>
          <w:szCs w:val="24"/>
        </w:rPr>
        <w:t>Reporting</w:t>
      </w:r>
      <w:proofErr w:type="spellEnd"/>
      <w:r w:rsidR="00B456A8">
        <w:rPr>
          <w:rFonts w:ascii="Times New Roman" w:hAnsi="Times New Roman" w:cs="Times New Roman"/>
          <w:sz w:val="24"/>
          <w:szCs w:val="24"/>
        </w:rPr>
        <w:t xml:space="preserve"> </w:t>
      </w:r>
      <w:proofErr w:type="spellStart"/>
      <w:r w:rsidR="00B456A8">
        <w:rPr>
          <w:rFonts w:ascii="Times New Roman" w:hAnsi="Times New Roman" w:cs="Times New Roman"/>
          <w:sz w:val="24"/>
          <w:szCs w:val="24"/>
        </w:rPr>
        <w:t>Standards</w:t>
      </w:r>
      <w:proofErr w:type="spellEnd"/>
      <w:r w:rsidR="00B456A8">
        <w:rPr>
          <w:rFonts w:ascii="Times New Roman" w:hAnsi="Times New Roman" w:cs="Times New Roman"/>
          <w:sz w:val="24"/>
          <w:szCs w:val="24"/>
        </w:rPr>
        <w:t xml:space="preserve"> –IFRS) uygulamayı tercih edebilmektedir. Diğer taraftan, menkul kıymetleri piyasada işlem gören şirketler</w:t>
      </w:r>
      <w:r w:rsidR="00BD6593">
        <w:rPr>
          <w:rFonts w:ascii="Times New Roman" w:hAnsi="Times New Roman" w:cs="Times New Roman"/>
          <w:sz w:val="24"/>
          <w:szCs w:val="24"/>
        </w:rPr>
        <w:t>,</w:t>
      </w:r>
      <w:r w:rsidR="00B456A8">
        <w:rPr>
          <w:rFonts w:ascii="Times New Roman" w:hAnsi="Times New Roman" w:cs="Times New Roman"/>
          <w:sz w:val="24"/>
          <w:szCs w:val="24"/>
        </w:rPr>
        <w:t xml:space="preserve"> muhasebe kayıtlarını ve finansal raporlarını Uluslararası Finansal Raporlama Standartlarına</w:t>
      </w:r>
      <w:r>
        <w:rPr>
          <w:rFonts w:ascii="Times New Roman" w:hAnsi="Times New Roman" w:cs="Times New Roman"/>
          <w:sz w:val="24"/>
          <w:szCs w:val="24"/>
        </w:rPr>
        <w:t xml:space="preserve"> (IFRS)</w:t>
      </w:r>
      <w:r w:rsidR="00B456A8">
        <w:rPr>
          <w:rFonts w:ascii="Times New Roman" w:hAnsi="Times New Roman" w:cs="Times New Roman"/>
          <w:sz w:val="24"/>
          <w:szCs w:val="24"/>
        </w:rPr>
        <w:t xml:space="preserve"> göre tutmakla yükümlüdür.</w:t>
      </w:r>
      <w:r w:rsidR="003A3581">
        <w:rPr>
          <w:rFonts w:ascii="Times New Roman" w:hAnsi="Times New Roman" w:cs="Times New Roman"/>
          <w:sz w:val="24"/>
          <w:szCs w:val="24"/>
        </w:rPr>
        <w:t xml:space="preserve"> </w:t>
      </w:r>
    </w:p>
    <w:p w:rsidR="00BD6593" w:rsidRDefault="00BD6593" w:rsidP="00BD6593">
      <w:pPr>
        <w:spacing w:after="0" w:line="240" w:lineRule="auto"/>
        <w:ind w:firstLine="720"/>
        <w:jc w:val="both"/>
        <w:rPr>
          <w:rFonts w:ascii="Times New Roman" w:hAnsi="Times New Roman" w:cs="Times New Roman"/>
          <w:sz w:val="24"/>
          <w:szCs w:val="24"/>
        </w:rPr>
      </w:pPr>
    </w:p>
    <w:p w:rsidR="00B456A8" w:rsidRPr="00B456A8" w:rsidRDefault="00B456A8" w:rsidP="00BD65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Şirketin finans döneminin takvim yılıyla aynı olması halinde</w:t>
      </w:r>
      <w:r w:rsidR="00BD6593">
        <w:rPr>
          <w:rFonts w:ascii="Times New Roman" w:hAnsi="Times New Roman" w:cs="Times New Roman"/>
          <w:sz w:val="24"/>
          <w:szCs w:val="24"/>
        </w:rPr>
        <w:t>,</w:t>
      </w:r>
      <w:r>
        <w:rPr>
          <w:rFonts w:ascii="Times New Roman" w:hAnsi="Times New Roman" w:cs="Times New Roman"/>
          <w:sz w:val="24"/>
          <w:szCs w:val="24"/>
        </w:rPr>
        <w:t xml:space="preserve"> finansal raporların </w:t>
      </w:r>
      <w:r w:rsidR="00BD6593">
        <w:rPr>
          <w:rFonts w:ascii="Times New Roman" w:hAnsi="Times New Roman" w:cs="Times New Roman"/>
          <w:sz w:val="24"/>
          <w:szCs w:val="24"/>
        </w:rPr>
        <w:t>takip eden yılın 1 Mayıs tarihine</w:t>
      </w:r>
      <w:r>
        <w:rPr>
          <w:rFonts w:ascii="Times New Roman" w:hAnsi="Times New Roman" w:cs="Times New Roman"/>
          <w:sz w:val="24"/>
          <w:szCs w:val="24"/>
        </w:rPr>
        <w:t xml:space="preserve"> kadar şirket genel kurulu tarafından onaylanması gerekmektedir. </w:t>
      </w:r>
    </w:p>
    <w:p w:rsidR="005C3195" w:rsidRDefault="005C3195" w:rsidP="000817E6">
      <w:pPr>
        <w:pStyle w:val="ListeParagraf"/>
        <w:spacing w:after="0" w:line="240" w:lineRule="auto"/>
        <w:jc w:val="both"/>
        <w:rPr>
          <w:rFonts w:ascii="Times New Roman" w:hAnsi="Times New Roman" w:cs="Times New Roman"/>
          <w:b/>
          <w:sz w:val="24"/>
          <w:szCs w:val="24"/>
        </w:rPr>
      </w:pPr>
    </w:p>
    <w:p w:rsidR="000817E6" w:rsidRPr="00DF18F5"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3" w:name="_Toc474419874"/>
      <w:r w:rsidRPr="00DF18F5">
        <w:rPr>
          <w:rFonts w:ascii="Times New Roman" w:hAnsi="Times New Roman" w:cs="Times New Roman"/>
          <w:b/>
          <w:sz w:val="24"/>
          <w:szCs w:val="24"/>
          <w:u w:val="single"/>
        </w:rPr>
        <w:t>Verginin Hesaplanması:</w:t>
      </w:r>
      <w:bookmarkEnd w:id="13"/>
      <w:r w:rsidRPr="00DF18F5">
        <w:rPr>
          <w:rFonts w:ascii="Times New Roman" w:hAnsi="Times New Roman" w:cs="Times New Roman"/>
          <w:b/>
          <w:sz w:val="24"/>
          <w:szCs w:val="24"/>
          <w:u w:val="single"/>
        </w:rPr>
        <w:t xml:space="preserve"> </w:t>
      </w:r>
    </w:p>
    <w:p w:rsidR="00A47D69" w:rsidRDefault="00A47D69" w:rsidP="000817E6">
      <w:pPr>
        <w:pStyle w:val="ListeParagraf"/>
        <w:spacing w:after="0" w:line="240" w:lineRule="auto"/>
        <w:jc w:val="both"/>
        <w:rPr>
          <w:rFonts w:ascii="Times New Roman" w:hAnsi="Times New Roman" w:cs="Times New Roman"/>
          <w:b/>
          <w:sz w:val="24"/>
          <w:szCs w:val="24"/>
          <w:u w:val="single"/>
        </w:rPr>
      </w:pPr>
    </w:p>
    <w:p w:rsidR="00A47D69" w:rsidRDefault="00A47D69" w:rsidP="000817E6">
      <w:pPr>
        <w:pStyle w:val="ListeParagraf"/>
        <w:spacing w:after="0" w:line="240" w:lineRule="auto"/>
        <w:jc w:val="both"/>
        <w:rPr>
          <w:rFonts w:ascii="Times New Roman" w:hAnsi="Times New Roman" w:cs="Times New Roman"/>
          <w:sz w:val="24"/>
          <w:szCs w:val="24"/>
        </w:rPr>
      </w:pPr>
      <w:r w:rsidRPr="00A47D69">
        <w:rPr>
          <w:rFonts w:ascii="Times New Roman" w:hAnsi="Times New Roman" w:cs="Times New Roman"/>
          <w:sz w:val="24"/>
          <w:szCs w:val="24"/>
          <w:u w:val="single"/>
        </w:rPr>
        <w:t>Kurumlar Vergisi:</w:t>
      </w:r>
      <w:r w:rsidRPr="00A47D69">
        <w:rPr>
          <w:rFonts w:ascii="Times New Roman" w:hAnsi="Times New Roman" w:cs="Times New Roman"/>
          <w:sz w:val="24"/>
          <w:szCs w:val="24"/>
        </w:rPr>
        <w:t xml:space="preserve"> %0-%15</w:t>
      </w:r>
    </w:p>
    <w:p w:rsidR="00154CDE" w:rsidRDefault="00154CDE" w:rsidP="000817E6">
      <w:pPr>
        <w:pStyle w:val="ListeParagraf"/>
        <w:spacing w:after="0" w:line="240" w:lineRule="auto"/>
        <w:jc w:val="both"/>
        <w:rPr>
          <w:rFonts w:ascii="Times New Roman" w:hAnsi="Times New Roman" w:cs="Times New Roman"/>
          <w:sz w:val="24"/>
          <w:szCs w:val="24"/>
        </w:rPr>
      </w:pPr>
    </w:p>
    <w:p w:rsidR="00EC29E6" w:rsidRDefault="003F43BE" w:rsidP="0029000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Litvanya, Avrupa Birliği üyesi ülkeler içerisinde en düşük standart kurumsal vergisi oranlarından birisine sahiptir. </w:t>
      </w:r>
      <w:r w:rsidR="00EC29E6">
        <w:rPr>
          <w:rFonts w:ascii="Times New Roman" w:hAnsi="Times New Roman" w:cs="Times New Roman"/>
          <w:sz w:val="24"/>
          <w:szCs w:val="24"/>
        </w:rPr>
        <w:t>%15 olan standart kurumlar vergisi</w:t>
      </w:r>
      <w:r w:rsidR="004C2DE2">
        <w:rPr>
          <w:rFonts w:ascii="Times New Roman" w:hAnsi="Times New Roman" w:cs="Times New Roman"/>
          <w:sz w:val="24"/>
          <w:szCs w:val="24"/>
        </w:rPr>
        <w:t>nin</w:t>
      </w:r>
      <w:r w:rsidR="00EC29E6">
        <w:rPr>
          <w:rFonts w:ascii="Times New Roman" w:hAnsi="Times New Roman" w:cs="Times New Roman"/>
          <w:sz w:val="24"/>
          <w:szCs w:val="24"/>
        </w:rPr>
        <w:t xml:space="preserve"> </w:t>
      </w:r>
      <w:r w:rsidR="008C1EC6">
        <w:rPr>
          <w:rFonts w:ascii="Times New Roman" w:hAnsi="Times New Roman" w:cs="Times New Roman"/>
          <w:sz w:val="24"/>
          <w:szCs w:val="24"/>
        </w:rPr>
        <w:t xml:space="preserve">matrahı </w:t>
      </w:r>
      <w:r w:rsidR="00EC29E6">
        <w:rPr>
          <w:rFonts w:ascii="Times New Roman" w:hAnsi="Times New Roman" w:cs="Times New Roman"/>
          <w:sz w:val="24"/>
          <w:szCs w:val="24"/>
        </w:rPr>
        <w:t xml:space="preserve">faaliyet gelirlerinin yanında faiz, kar payı, telif hakkı ücreti, kira, gayrimenkul satışı gibi gelir kalemlerinden oluşmaktadır. </w:t>
      </w:r>
    </w:p>
    <w:p w:rsidR="00EC29E6" w:rsidRDefault="00EC29E6" w:rsidP="0029000A">
      <w:pPr>
        <w:pStyle w:val="ListeParagraf"/>
        <w:spacing w:after="0" w:line="240" w:lineRule="auto"/>
        <w:ind w:left="0" w:firstLine="720"/>
        <w:jc w:val="both"/>
        <w:rPr>
          <w:rFonts w:ascii="Times New Roman" w:hAnsi="Times New Roman" w:cs="Times New Roman"/>
          <w:sz w:val="24"/>
          <w:szCs w:val="24"/>
        </w:rPr>
      </w:pPr>
    </w:p>
    <w:p w:rsidR="00154CDE" w:rsidRDefault="00EC29E6" w:rsidP="0029000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Ayrıca, 10 çalışanı geçmeyen ve yıllık 300.000 Avro </w:t>
      </w:r>
      <w:r w:rsidR="005C78C6">
        <w:rPr>
          <w:rFonts w:ascii="Times New Roman" w:hAnsi="Times New Roman" w:cs="Times New Roman"/>
          <w:sz w:val="24"/>
          <w:szCs w:val="24"/>
        </w:rPr>
        <w:t>geliri aşmayan küçük işletmeler, şirket ortakları için belirlenmiş şartları karşılamaları halinde,</w:t>
      </w:r>
      <w:r>
        <w:rPr>
          <w:rFonts w:ascii="Times New Roman" w:hAnsi="Times New Roman" w:cs="Times New Roman"/>
          <w:sz w:val="24"/>
          <w:szCs w:val="24"/>
        </w:rPr>
        <w:t xml:space="preserve"> </w:t>
      </w:r>
      <w:r w:rsidR="009A1382">
        <w:rPr>
          <w:rFonts w:ascii="Times New Roman" w:hAnsi="Times New Roman" w:cs="Times New Roman"/>
          <w:sz w:val="24"/>
          <w:szCs w:val="24"/>
        </w:rPr>
        <w:t xml:space="preserve">ilk vergi döneminde %0 takip eden dönemlerde ise </w:t>
      </w:r>
      <w:r>
        <w:rPr>
          <w:rFonts w:ascii="Times New Roman" w:hAnsi="Times New Roman" w:cs="Times New Roman"/>
          <w:sz w:val="24"/>
          <w:szCs w:val="24"/>
        </w:rPr>
        <w:t xml:space="preserve">%5 olan indirimli kurumlar vergisi oranına tabidir. Belirli şartları taşıyan tarım işletmeleri için de %5 indirimli kurumlar vergisi oranı geçerlidir.   </w:t>
      </w:r>
    </w:p>
    <w:p w:rsidR="005C78C6" w:rsidRDefault="005C78C6" w:rsidP="0029000A">
      <w:pPr>
        <w:pStyle w:val="ListeParagraf"/>
        <w:spacing w:after="0" w:line="240" w:lineRule="auto"/>
        <w:ind w:left="0" w:firstLine="720"/>
        <w:jc w:val="both"/>
        <w:rPr>
          <w:rFonts w:ascii="Times New Roman" w:hAnsi="Times New Roman" w:cs="Times New Roman"/>
          <w:sz w:val="24"/>
          <w:szCs w:val="24"/>
        </w:rPr>
      </w:pPr>
    </w:p>
    <w:p w:rsidR="005C78C6" w:rsidRDefault="005C78C6" w:rsidP="0029000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Sosyal desteğe ihtiyaç duyan kişileri istihdam eden şirketlere %0 kurumlar vergisi uygulanmaktadır. </w:t>
      </w:r>
      <w:r w:rsidR="00AA2E43">
        <w:rPr>
          <w:rFonts w:ascii="Times New Roman" w:hAnsi="Times New Roman" w:cs="Times New Roman"/>
          <w:sz w:val="24"/>
          <w:szCs w:val="24"/>
        </w:rPr>
        <w:t>Serbest</w:t>
      </w:r>
      <w:r w:rsidR="00716B81">
        <w:rPr>
          <w:rFonts w:ascii="Times New Roman" w:hAnsi="Times New Roman" w:cs="Times New Roman"/>
          <w:sz w:val="24"/>
          <w:szCs w:val="24"/>
        </w:rPr>
        <w:t xml:space="preserve"> Ekonomi Bölgelerinde belirli ölçekte kurulan şirketlere ilk altı yıl %0, takip eden 10 yıl %7,5 kurumlar vergisi uygulanmaktadır. </w:t>
      </w:r>
    </w:p>
    <w:p w:rsidR="001B5E8F" w:rsidRDefault="001B5E8F" w:rsidP="0029000A">
      <w:pPr>
        <w:pStyle w:val="ListeParagraf"/>
        <w:spacing w:after="0" w:line="240" w:lineRule="auto"/>
        <w:ind w:left="0" w:firstLine="720"/>
        <w:jc w:val="both"/>
        <w:rPr>
          <w:rFonts w:ascii="Times New Roman" w:hAnsi="Times New Roman" w:cs="Times New Roman"/>
          <w:sz w:val="24"/>
          <w:szCs w:val="24"/>
        </w:rPr>
      </w:pPr>
    </w:p>
    <w:p w:rsidR="00A47D69" w:rsidRDefault="001B5E8F" w:rsidP="001B5E8F">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Sermaye artışı gelirleri, </w:t>
      </w:r>
      <w:r w:rsidR="002B0A7D">
        <w:rPr>
          <w:rFonts w:ascii="Times New Roman" w:hAnsi="Times New Roman" w:cs="Times New Roman"/>
          <w:sz w:val="24"/>
          <w:szCs w:val="24"/>
        </w:rPr>
        <w:t xml:space="preserve">bazı istisnalarla birlikte, </w:t>
      </w:r>
      <w:r>
        <w:rPr>
          <w:rFonts w:ascii="Times New Roman" w:hAnsi="Times New Roman" w:cs="Times New Roman"/>
          <w:sz w:val="24"/>
          <w:szCs w:val="24"/>
        </w:rPr>
        <w:t xml:space="preserve">standart kurumlar vergisi oranına tabidir. </w:t>
      </w:r>
      <w:r w:rsidR="002B0A7D">
        <w:rPr>
          <w:rFonts w:ascii="Times New Roman" w:hAnsi="Times New Roman" w:cs="Times New Roman"/>
          <w:sz w:val="24"/>
          <w:szCs w:val="24"/>
        </w:rPr>
        <w:t xml:space="preserve">Faaliyet zararları, belirli şartlar altında, süresiz olarak ileriki dönemlere aktarılabilmektedir. </w:t>
      </w:r>
    </w:p>
    <w:p w:rsidR="002B0A7D" w:rsidRDefault="002B0A7D" w:rsidP="001B5E8F">
      <w:pPr>
        <w:pStyle w:val="ListeParagraf"/>
        <w:spacing w:after="0" w:line="240" w:lineRule="auto"/>
        <w:ind w:left="0" w:firstLine="720"/>
        <w:jc w:val="both"/>
        <w:rPr>
          <w:rFonts w:ascii="Times New Roman" w:hAnsi="Times New Roman" w:cs="Times New Roman"/>
          <w:sz w:val="24"/>
          <w:szCs w:val="24"/>
          <w:u w:val="single"/>
        </w:rPr>
      </w:pPr>
    </w:p>
    <w:p w:rsidR="00A47D69" w:rsidRDefault="00A47D69" w:rsidP="000817E6">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Bireysel Gelir Vergisi:</w:t>
      </w:r>
      <w:r w:rsidRPr="00A47D69">
        <w:rPr>
          <w:rFonts w:ascii="Times New Roman" w:hAnsi="Times New Roman" w:cs="Times New Roman"/>
          <w:sz w:val="24"/>
          <w:szCs w:val="24"/>
        </w:rPr>
        <w:t xml:space="preserve"> %15</w:t>
      </w:r>
    </w:p>
    <w:p w:rsidR="002B0A7D" w:rsidRDefault="002B0A7D" w:rsidP="000817E6">
      <w:pPr>
        <w:pStyle w:val="ListeParagraf"/>
        <w:spacing w:after="0" w:line="240" w:lineRule="auto"/>
        <w:jc w:val="both"/>
        <w:rPr>
          <w:rFonts w:ascii="Times New Roman" w:hAnsi="Times New Roman" w:cs="Times New Roman"/>
          <w:sz w:val="24"/>
          <w:szCs w:val="24"/>
        </w:rPr>
      </w:pPr>
    </w:p>
    <w:p w:rsidR="002B0A7D" w:rsidRDefault="002B0A7D" w:rsidP="008C1EC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Bireysel gelir vergisi matrahını</w:t>
      </w:r>
      <w:r w:rsidR="008C1EC6">
        <w:rPr>
          <w:rFonts w:ascii="Times New Roman" w:hAnsi="Times New Roman" w:cs="Times New Roman"/>
          <w:sz w:val="24"/>
          <w:szCs w:val="24"/>
        </w:rPr>
        <w:t>,</w:t>
      </w:r>
      <w:r>
        <w:rPr>
          <w:rFonts w:ascii="Times New Roman" w:hAnsi="Times New Roman" w:cs="Times New Roman"/>
          <w:sz w:val="24"/>
          <w:szCs w:val="24"/>
        </w:rPr>
        <w:t xml:space="preserve"> faiz (Litvanya devleti </w:t>
      </w:r>
      <w:r w:rsidR="008C1EC6">
        <w:rPr>
          <w:rFonts w:ascii="Times New Roman" w:hAnsi="Times New Roman" w:cs="Times New Roman"/>
          <w:sz w:val="24"/>
          <w:szCs w:val="24"/>
        </w:rPr>
        <w:t>tahvillerinden elde edilenler hariç), kar payı, telif hakkı ücreti, çalışma ücretleri, spor/sanat faaliyetleri</w:t>
      </w:r>
      <w:r w:rsidR="00056A58">
        <w:rPr>
          <w:rFonts w:ascii="Times New Roman" w:hAnsi="Times New Roman" w:cs="Times New Roman"/>
          <w:sz w:val="24"/>
          <w:szCs w:val="24"/>
        </w:rPr>
        <w:t>nden elde edilen gelirler</w:t>
      </w:r>
      <w:r w:rsidR="008C1EC6">
        <w:rPr>
          <w:rFonts w:ascii="Times New Roman" w:hAnsi="Times New Roman" w:cs="Times New Roman"/>
          <w:sz w:val="24"/>
          <w:szCs w:val="24"/>
        </w:rPr>
        <w:t xml:space="preserve">, kira ya da gayrimenkul satış gelirleri oluşturmaktadır. </w:t>
      </w:r>
    </w:p>
    <w:p w:rsidR="008C1EC6" w:rsidRDefault="008C1EC6" w:rsidP="008C1EC6">
      <w:pPr>
        <w:pStyle w:val="ListeParagraf"/>
        <w:spacing w:after="0" w:line="240" w:lineRule="auto"/>
        <w:ind w:left="0" w:firstLine="720"/>
        <w:jc w:val="both"/>
        <w:rPr>
          <w:rFonts w:ascii="Times New Roman" w:hAnsi="Times New Roman" w:cs="Times New Roman"/>
          <w:sz w:val="24"/>
          <w:szCs w:val="24"/>
        </w:rPr>
      </w:pPr>
    </w:p>
    <w:p w:rsidR="008C1EC6" w:rsidRDefault="00066EE1" w:rsidP="008C1EC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Vergilendirilemeyen gelirler</w:t>
      </w:r>
      <w:r w:rsidR="008C535F">
        <w:rPr>
          <w:rFonts w:ascii="Times New Roman" w:hAnsi="Times New Roman" w:cs="Times New Roman"/>
          <w:sz w:val="24"/>
          <w:szCs w:val="24"/>
        </w:rPr>
        <w:t xml:space="preserve"> uzunca bir liste ile belirlenmiştir. Bunların arasında, </w:t>
      </w:r>
      <w:r>
        <w:rPr>
          <w:rFonts w:ascii="Times New Roman" w:hAnsi="Times New Roman" w:cs="Times New Roman"/>
          <w:sz w:val="24"/>
          <w:szCs w:val="24"/>
        </w:rPr>
        <w:t xml:space="preserve">aile üyelerinden (eş, çocuk, kardeş gibi) gelen hediyeler, </w:t>
      </w:r>
      <w:r w:rsidR="008C535F">
        <w:rPr>
          <w:rFonts w:ascii="Times New Roman" w:hAnsi="Times New Roman" w:cs="Times New Roman"/>
          <w:sz w:val="24"/>
          <w:szCs w:val="24"/>
        </w:rPr>
        <w:t>hisse devirlerinden kaynakla</w:t>
      </w:r>
      <w:r w:rsidR="00CA4DEC">
        <w:rPr>
          <w:rFonts w:ascii="Times New Roman" w:hAnsi="Times New Roman" w:cs="Times New Roman"/>
          <w:sz w:val="24"/>
          <w:szCs w:val="24"/>
        </w:rPr>
        <w:t>nan 500 Avroyu aşmayan gelirler ve</w:t>
      </w:r>
      <w:r w:rsidR="008C535F">
        <w:rPr>
          <w:rFonts w:ascii="Times New Roman" w:hAnsi="Times New Roman" w:cs="Times New Roman"/>
          <w:sz w:val="24"/>
          <w:szCs w:val="24"/>
        </w:rPr>
        <w:t xml:space="preserve"> 500 Avroyu geçmeyen faiz gelirleri bulunmaktadır. </w:t>
      </w:r>
    </w:p>
    <w:p w:rsidR="008C535F" w:rsidRDefault="008C535F" w:rsidP="008C1EC6">
      <w:pPr>
        <w:pStyle w:val="ListeParagraf"/>
        <w:spacing w:after="0" w:line="240" w:lineRule="auto"/>
        <w:ind w:left="0" w:firstLine="720"/>
        <w:jc w:val="both"/>
        <w:rPr>
          <w:rFonts w:ascii="Times New Roman" w:hAnsi="Times New Roman" w:cs="Times New Roman"/>
          <w:sz w:val="24"/>
          <w:szCs w:val="24"/>
        </w:rPr>
      </w:pPr>
    </w:p>
    <w:p w:rsidR="00E11254" w:rsidRDefault="008C535F" w:rsidP="008C1EC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Yıl içerisinde elde edilen vergi gelirlerinin %25’ini geçmemek üzere, Avrupa Ekonomik Alanında kurulmuş şirketlere </w:t>
      </w:r>
      <w:r w:rsidR="00E11254">
        <w:rPr>
          <w:rFonts w:ascii="Times New Roman" w:hAnsi="Times New Roman" w:cs="Times New Roman"/>
          <w:sz w:val="24"/>
          <w:szCs w:val="24"/>
        </w:rPr>
        <w:t>yapılan h</w:t>
      </w:r>
      <w:r w:rsidR="00CA4DEC">
        <w:rPr>
          <w:rFonts w:ascii="Times New Roman" w:hAnsi="Times New Roman" w:cs="Times New Roman"/>
          <w:sz w:val="24"/>
          <w:szCs w:val="24"/>
        </w:rPr>
        <w:t>ayat sigortası prim ödemeleri</w:t>
      </w:r>
      <w:r>
        <w:rPr>
          <w:rFonts w:ascii="Times New Roman" w:hAnsi="Times New Roman" w:cs="Times New Roman"/>
          <w:sz w:val="24"/>
          <w:szCs w:val="24"/>
        </w:rPr>
        <w:t xml:space="preserve">, emeklilik </w:t>
      </w:r>
      <w:r w:rsidR="003F788A">
        <w:rPr>
          <w:rFonts w:ascii="Times New Roman" w:hAnsi="Times New Roman" w:cs="Times New Roman"/>
          <w:sz w:val="24"/>
          <w:szCs w:val="24"/>
        </w:rPr>
        <w:t>katkı payı</w:t>
      </w:r>
      <w:r w:rsidR="00E11254">
        <w:rPr>
          <w:rFonts w:ascii="Times New Roman" w:hAnsi="Times New Roman" w:cs="Times New Roman"/>
          <w:sz w:val="24"/>
          <w:szCs w:val="24"/>
        </w:rPr>
        <w:t xml:space="preserve"> ödemeleri</w:t>
      </w:r>
      <w:r w:rsidR="003F788A">
        <w:rPr>
          <w:rFonts w:ascii="Times New Roman" w:hAnsi="Times New Roman" w:cs="Times New Roman"/>
          <w:sz w:val="24"/>
          <w:szCs w:val="24"/>
        </w:rPr>
        <w:t xml:space="preserve"> ve</w:t>
      </w:r>
      <w:r>
        <w:rPr>
          <w:rFonts w:ascii="Times New Roman" w:hAnsi="Times New Roman" w:cs="Times New Roman"/>
          <w:sz w:val="24"/>
          <w:szCs w:val="24"/>
        </w:rPr>
        <w:t xml:space="preserve"> </w:t>
      </w:r>
      <w:r w:rsidR="00E11254">
        <w:rPr>
          <w:rFonts w:ascii="Times New Roman" w:hAnsi="Times New Roman" w:cs="Times New Roman"/>
          <w:sz w:val="24"/>
          <w:szCs w:val="24"/>
        </w:rPr>
        <w:t>meslek içi eğitim harcamalarının vergi matrahından indirilmesi mümkündür.</w:t>
      </w:r>
    </w:p>
    <w:p w:rsidR="00E11254" w:rsidRDefault="00E11254" w:rsidP="008C1EC6">
      <w:pPr>
        <w:pStyle w:val="ListeParagraf"/>
        <w:spacing w:after="0" w:line="240" w:lineRule="auto"/>
        <w:ind w:left="0" w:firstLine="720"/>
        <w:jc w:val="both"/>
        <w:rPr>
          <w:rFonts w:ascii="Times New Roman" w:hAnsi="Times New Roman" w:cs="Times New Roman"/>
          <w:sz w:val="24"/>
          <w:szCs w:val="24"/>
        </w:rPr>
      </w:pPr>
    </w:p>
    <w:p w:rsidR="008C535F" w:rsidRDefault="00E11254" w:rsidP="008C1EC6">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Bireyse</w:t>
      </w:r>
      <w:r w:rsidR="00CA4DEC">
        <w:rPr>
          <w:rFonts w:ascii="Times New Roman" w:hAnsi="Times New Roman" w:cs="Times New Roman"/>
          <w:sz w:val="24"/>
          <w:szCs w:val="24"/>
        </w:rPr>
        <w:t>l gelir vergisi beyannameleri</w:t>
      </w:r>
      <w:r>
        <w:rPr>
          <w:rFonts w:ascii="Times New Roman" w:hAnsi="Times New Roman" w:cs="Times New Roman"/>
          <w:sz w:val="24"/>
          <w:szCs w:val="24"/>
        </w:rPr>
        <w:t xml:space="preserve"> </w:t>
      </w:r>
      <w:r w:rsidR="00CA4DEC">
        <w:rPr>
          <w:rFonts w:ascii="Times New Roman" w:hAnsi="Times New Roman" w:cs="Times New Roman"/>
          <w:sz w:val="24"/>
          <w:szCs w:val="24"/>
        </w:rPr>
        <w:t>1 Mayıs tarihine kadar sunulabilmektedir</w:t>
      </w:r>
      <w:r>
        <w:rPr>
          <w:rFonts w:ascii="Times New Roman" w:hAnsi="Times New Roman" w:cs="Times New Roman"/>
          <w:sz w:val="24"/>
          <w:szCs w:val="24"/>
        </w:rPr>
        <w:t>. Çalışanların kaynakta kesilen istihdam ücretleri</w:t>
      </w:r>
      <w:r w:rsidR="003F788A">
        <w:rPr>
          <w:rFonts w:ascii="Times New Roman" w:hAnsi="Times New Roman" w:cs="Times New Roman"/>
          <w:sz w:val="24"/>
          <w:szCs w:val="24"/>
        </w:rPr>
        <w:t>nin</w:t>
      </w:r>
      <w:r>
        <w:rPr>
          <w:rFonts w:ascii="Times New Roman" w:hAnsi="Times New Roman" w:cs="Times New Roman"/>
          <w:sz w:val="24"/>
          <w:szCs w:val="24"/>
        </w:rPr>
        <w:t xml:space="preserve">, işveren tarafından her ayın 15’ine kadar doğrudan ilgili kamu idaresine </w:t>
      </w:r>
      <w:r w:rsidR="004F3013">
        <w:rPr>
          <w:rFonts w:ascii="Times New Roman" w:hAnsi="Times New Roman" w:cs="Times New Roman"/>
          <w:sz w:val="24"/>
          <w:szCs w:val="24"/>
        </w:rPr>
        <w:t>ödenmesi gerekmektedir.</w:t>
      </w:r>
      <w:r>
        <w:rPr>
          <w:rFonts w:ascii="Times New Roman" w:hAnsi="Times New Roman" w:cs="Times New Roman"/>
          <w:sz w:val="24"/>
          <w:szCs w:val="24"/>
        </w:rPr>
        <w:t xml:space="preserve"> </w:t>
      </w:r>
      <w:r w:rsidR="008C535F">
        <w:rPr>
          <w:rFonts w:ascii="Times New Roman" w:hAnsi="Times New Roman" w:cs="Times New Roman"/>
          <w:sz w:val="24"/>
          <w:szCs w:val="24"/>
        </w:rPr>
        <w:t xml:space="preserve"> </w:t>
      </w:r>
    </w:p>
    <w:p w:rsidR="00A47D69" w:rsidRDefault="00A47D69" w:rsidP="000817E6">
      <w:pPr>
        <w:pStyle w:val="ListeParagraf"/>
        <w:spacing w:after="0" w:line="240" w:lineRule="auto"/>
        <w:jc w:val="both"/>
        <w:rPr>
          <w:rFonts w:ascii="Times New Roman" w:hAnsi="Times New Roman" w:cs="Times New Roman"/>
          <w:sz w:val="24"/>
          <w:szCs w:val="24"/>
          <w:u w:val="single"/>
        </w:rPr>
      </w:pPr>
    </w:p>
    <w:p w:rsidR="00A47D69" w:rsidRPr="00A47D69" w:rsidRDefault="00A47D69" w:rsidP="000817E6">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Katma Değer Vergisi</w:t>
      </w:r>
      <w:r w:rsidR="00154CDE">
        <w:rPr>
          <w:rFonts w:ascii="Times New Roman" w:hAnsi="Times New Roman" w:cs="Times New Roman"/>
          <w:sz w:val="24"/>
          <w:szCs w:val="24"/>
          <w:u w:val="single"/>
        </w:rPr>
        <w:t xml:space="preserve"> (KDV)</w:t>
      </w:r>
      <w:r>
        <w:rPr>
          <w:rFonts w:ascii="Times New Roman" w:hAnsi="Times New Roman" w:cs="Times New Roman"/>
          <w:sz w:val="24"/>
          <w:szCs w:val="24"/>
          <w:u w:val="single"/>
        </w:rPr>
        <w:t>:</w:t>
      </w:r>
      <w:r w:rsidRPr="00A47D69">
        <w:rPr>
          <w:rFonts w:ascii="Times New Roman" w:hAnsi="Times New Roman" w:cs="Times New Roman"/>
          <w:sz w:val="24"/>
          <w:szCs w:val="24"/>
        </w:rPr>
        <w:t xml:space="preserve"> % 21</w:t>
      </w:r>
    </w:p>
    <w:p w:rsidR="00A47D69" w:rsidRDefault="00A47D69" w:rsidP="000817E6">
      <w:pPr>
        <w:pStyle w:val="ListeParagraf"/>
        <w:spacing w:after="0" w:line="240" w:lineRule="auto"/>
        <w:jc w:val="both"/>
        <w:rPr>
          <w:rFonts w:ascii="Times New Roman" w:hAnsi="Times New Roman" w:cs="Times New Roman"/>
          <w:sz w:val="24"/>
          <w:szCs w:val="24"/>
          <w:u w:val="single"/>
        </w:rPr>
      </w:pPr>
    </w:p>
    <w:p w:rsidR="00137534" w:rsidRDefault="00137534" w:rsidP="00137534">
      <w:pPr>
        <w:pStyle w:val="ListeParagraf"/>
        <w:spacing w:after="0" w:line="240" w:lineRule="auto"/>
        <w:ind w:left="0" w:firstLine="720"/>
        <w:jc w:val="both"/>
        <w:rPr>
          <w:rFonts w:ascii="Times New Roman" w:hAnsi="Times New Roman" w:cs="Times New Roman"/>
          <w:sz w:val="24"/>
          <w:szCs w:val="24"/>
        </w:rPr>
      </w:pPr>
      <w:r w:rsidRPr="00137534">
        <w:rPr>
          <w:rFonts w:ascii="Times New Roman" w:hAnsi="Times New Roman" w:cs="Times New Roman"/>
          <w:sz w:val="24"/>
          <w:szCs w:val="24"/>
        </w:rPr>
        <w:t xml:space="preserve">Litvanya </w:t>
      </w:r>
      <w:r>
        <w:rPr>
          <w:rFonts w:ascii="Times New Roman" w:hAnsi="Times New Roman" w:cs="Times New Roman"/>
          <w:sz w:val="24"/>
          <w:szCs w:val="24"/>
        </w:rPr>
        <w:t xml:space="preserve">vergi sistemine 1994 yılında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edilen KDV uygulaması, ülkenin 2004 yılında Avrupa Birliğine tam üye olmasından sonra </w:t>
      </w:r>
      <w:r w:rsidR="00885819">
        <w:rPr>
          <w:rFonts w:ascii="Times New Roman" w:hAnsi="Times New Roman" w:cs="Times New Roman"/>
          <w:sz w:val="24"/>
          <w:szCs w:val="24"/>
        </w:rPr>
        <w:t>Birlik</w:t>
      </w:r>
      <w:r>
        <w:rPr>
          <w:rFonts w:ascii="Times New Roman" w:hAnsi="Times New Roman" w:cs="Times New Roman"/>
          <w:sz w:val="24"/>
          <w:szCs w:val="24"/>
        </w:rPr>
        <w:t xml:space="preserve"> mevzuatı ile uyumlu hale getirilmiştir. Bu çerçevede, Litvanya’da yürürlükte olan KDV sistemi, diğer Avrupa Birliği ülkelerindekinden bir farklılık arz etmemektedir. </w:t>
      </w:r>
    </w:p>
    <w:p w:rsidR="00137534" w:rsidRDefault="00137534" w:rsidP="00137534">
      <w:pPr>
        <w:pStyle w:val="ListeParagraf"/>
        <w:spacing w:after="0" w:line="240" w:lineRule="auto"/>
        <w:ind w:left="0" w:firstLine="720"/>
        <w:jc w:val="both"/>
        <w:rPr>
          <w:rFonts w:ascii="Times New Roman" w:hAnsi="Times New Roman" w:cs="Times New Roman"/>
          <w:sz w:val="24"/>
          <w:szCs w:val="24"/>
        </w:rPr>
      </w:pPr>
    </w:p>
    <w:p w:rsidR="00137534" w:rsidRDefault="00137534" w:rsidP="0013753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Standart KDV oranı 2009 yılından beri %21 olarak uygulanmaktadır. Bazı ürünler (kitap, gazete, diğer basılı materyaller; </w:t>
      </w:r>
      <w:r w:rsidR="00885819">
        <w:rPr>
          <w:rFonts w:ascii="Times New Roman" w:hAnsi="Times New Roman" w:cs="Times New Roman"/>
          <w:sz w:val="24"/>
          <w:szCs w:val="24"/>
        </w:rPr>
        <w:t>toplu</w:t>
      </w:r>
      <w:r>
        <w:rPr>
          <w:rFonts w:ascii="Times New Roman" w:hAnsi="Times New Roman" w:cs="Times New Roman"/>
          <w:sz w:val="24"/>
          <w:szCs w:val="24"/>
        </w:rPr>
        <w:t xml:space="preserve"> taşıma hizmetleri; konutların ı</w:t>
      </w:r>
      <w:r w:rsidR="00885819">
        <w:rPr>
          <w:rFonts w:ascii="Times New Roman" w:hAnsi="Times New Roman" w:cs="Times New Roman"/>
          <w:sz w:val="24"/>
          <w:szCs w:val="24"/>
        </w:rPr>
        <w:t>sıtılması</w:t>
      </w:r>
      <w:r>
        <w:rPr>
          <w:rFonts w:ascii="Times New Roman" w:hAnsi="Times New Roman" w:cs="Times New Roman"/>
          <w:sz w:val="24"/>
          <w:szCs w:val="24"/>
        </w:rPr>
        <w:t>, otel konaklamaları) için %9, diğer bir grup ürün (eczacılık ürünleri, teknik yardım cihazları ve bunların tam</w:t>
      </w:r>
      <w:r w:rsidR="00EC1B93">
        <w:rPr>
          <w:rFonts w:ascii="Times New Roman" w:hAnsi="Times New Roman" w:cs="Times New Roman"/>
          <w:sz w:val="24"/>
          <w:szCs w:val="24"/>
        </w:rPr>
        <w:t>i</w:t>
      </w:r>
      <w:r>
        <w:rPr>
          <w:rFonts w:ascii="Times New Roman" w:hAnsi="Times New Roman" w:cs="Times New Roman"/>
          <w:sz w:val="24"/>
          <w:szCs w:val="24"/>
        </w:rPr>
        <w:t>rleri) için %5 indirimli KDV oranları geçerlidir.</w:t>
      </w:r>
    </w:p>
    <w:p w:rsidR="00EC1B93" w:rsidRDefault="00EC1B93" w:rsidP="00137534">
      <w:pPr>
        <w:pStyle w:val="ListeParagraf"/>
        <w:spacing w:after="0" w:line="240" w:lineRule="auto"/>
        <w:ind w:left="0" w:firstLine="720"/>
        <w:jc w:val="both"/>
        <w:rPr>
          <w:rFonts w:ascii="Times New Roman" w:hAnsi="Times New Roman" w:cs="Times New Roman"/>
          <w:sz w:val="24"/>
          <w:szCs w:val="24"/>
        </w:rPr>
      </w:pPr>
    </w:p>
    <w:p w:rsidR="00EC1B93" w:rsidRDefault="00EC1B93" w:rsidP="0013753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Litvanya’dan ihraç edilen mal ve hizmetler KDV’den muaftır. Genel kural olarak, gayrimenkul satışları KDV’den istisnadır. </w:t>
      </w:r>
      <w:r w:rsidR="00516CC3">
        <w:rPr>
          <w:rFonts w:ascii="Times New Roman" w:hAnsi="Times New Roman" w:cs="Times New Roman"/>
          <w:sz w:val="24"/>
          <w:szCs w:val="24"/>
        </w:rPr>
        <w:t>Ancak, y</w:t>
      </w:r>
      <w:r>
        <w:rPr>
          <w:rFonts w:ascii="Times New Roman" w:hAnsi="Times New Roman" w:cs="Times New Roman"/>
          <w:sz w:val="24"/>
          <w:szCs w:val="24"/>
        </w:rPr>
        <w:t xml:space="preserve">eni binaların satışında %21 KDV uygulanmaktadır. </w:t>
      </w:r>
    </w:p>
    <w:p w:rsidR="00390BD5" w:rsidRDefault="00390BD5" w:rsidP="00137534">
      <w:pPr>
        <w:pStyle w:val="ListeParagraf"/>
        <w:spacing w:after="0" w:line="240" w:lineRule="auto"/>
        <w:ind w:left="0" w:firstLine="720"/>
        <w:jc w:val="both"/>
        <w:rPr>
          <w:rFonts w:ascii="Times New Roman" w:hAnsi="Times New Roman" w:cs="Times New Roman"/>
          <w:sz w:val="24"/>
          <w:szCs w:val="24"/>
        </w:rPr>
      </w:pPr>
    </w:p>
    <w:p w:rsidR="00390BD5" w:rsidRDefault="00390BD5" w:rsidP="00137534">
      <w:pPr>
        <w:pStyle w:val="ListeParagraf"/>
        <w:spacing w:after="0" w:line="240" w:lineRule="auto"/>
        <w:ind w:left="0" w:firstLine="720"/>
        <w:jc w:val="both"/>
        <w:rPr>
          <w:rFonts w:ascii="Times New Roman" w:hAnsi="Times New Roman" w:cs="Times New Roman"/>
          <w:sz w:val="24"/>
          <w:szCs w:val="24"/>
          <w:u w:val="single"/>
        </w:rPr>
      </w:pPr>
      <w:r w:rsidRPr="00390BD5">
        <w:rPr>
          <w:rFonts w:ascii="Times New Roman" w:hAnsi="Times New Roman" w:cs="Times New Roman"/>
          <w:sz w:val="24"/>
          <w:szCs w:val="24"/>
          <w:u w:val="single"/>
        </w:rPr>
        <w:t>Stopaj Vergisi:</w:t>
      </w:r>
    </w:p>
    <w:p w:rsidR="00390BD5" w:rsidRDefault="00390BD5" w:rsidP="00137534">
      <w:pPr>
        <w:pStyle w:val="ListeParagraf"/>
        <w:spacing w:after="0" w:line="240" w:lineRule="auto"/>
        <w:ind w:left="0" w:firstLine="720"/>
        <w:jc w:val="both"/>
        <w:rPr>
          <w:rFonts w:ascii="Times New Roman" w:hAnsi="Times New Roman" w:cs="Times New Roman"/>
          <w:sz w:val="24"/>
          <w:szCs w:val="24"/>
          <w:u w:val="single"/>
        </w:rPr>
      </w:pPr>
    </w:p>
    <w:p w:rsidR="00101FDB" w:rsidRDefault="00390BD5" w:rsidP="00390BD5">
      <w:pPr>
        <w:pStyle w:val="ListeParagraf"/>
        <w:spacing w:after="0" w:line="240" w:lineRule="auto"/>
        <w:ind w:left="0" w:firstLine="720"/>
        <w:jc w:val="both"/>
        <w:rPr>
          <w:rFonts w:ascii="Times New Roman" w:hAnsi="Times New Roman" w:cs="Times New Roman"/>
          <w:sz w:val="24"/>
          <w:szCs w:val="24"/>
        </w:rPr>
      </w:pPr>
      <w:r w:rsidRPr="00390BD5">
        <w:rPr>
          <w:rFonts w:ascii="Times New Roman" w:hAnsi="Times New Roman" w:cs="Times New Roman"/>
          <w:sz w:val="24"/>
          <w:szCs w:val="24"/>
        </w:rPr>
        <w:t xml:space="preserve">Kar payı ödemeleri %15 stopaja tabidir. </w:t>
      </w:r>
      <w:r>
        <w:rPr>
          <w:rFonts w:ascii="Times New Roman" w:hAnsi="Times New Roman" w:cs="Times New Roman"/>
          <w:sz w:val="24"/>
          <w:szCs w:val="24"/>
        </w:rPr>
        <w:t xml:space="preserve">Bununla birlikte, </w:t>
      </w:r>
      <w:r w:rsidR="00101FDB">
        <w:rPr>
          <w:rFonts w:ascii="Times New Roman" w:hAnsi="Times New Roman" w:cs="Times New Roman"/>
          <w:sz w:val="24"/>
          <w:szCs w:val="24"/>
        </w:rPr>
        <w:t xml:space="preserve">minimum </w:t>
      </w:r>
      <w:r>
        <w:rPr>
          <w:rFonts w:ascii="Times New Roman" w:hAnsi="Times New Roman" w:cs="Times New Roman"/>
          <w:sz w:val="24"/>
          <w:szCs w:val="24"/>
        </w:rPr>
        <w:t xml:space="preserve">12 aydır aralıksız olarak şirketin en az %10 oy hissesini elinde bulunduran yerli ya da yabancı </w:t>
      </w:r>
      <w:r w:rsidR="00101FDB">
        <w:rPr>
          <w:rFonts w:ascii="Times New Roman" w:hAnsi="Times New Roman" w:cs="Times New Roman"/>
          <w:sz w:val="24"/>
          <w:szCs w:val="24"/>
        </w:rPr>
        <w:t>şirketlere</w:t>
      </w:r>
      <w:r>
        <w:rPr>
          <w:rFonts w:ascii="Times New Roman" w:hAnsi="Times New Roman" w:cs="Times New Roman"/>
          <w:sz w:val="24"/>
          <w:szCs w:val="24"/>
        </w:rPr>
        <w:t xml:space="preserve"> yapılan kar payı ödemeleri stopajdan muaftır. </w:t>
      </w:r>
      <w:r w:rsidR="00CE5A3F">
        <w:rPr>
          <w:rFonts w:ascii="Times New Roman" w:hAnsi="Times New Roman" w:cs="Times New Roman"/>
          <w:sz w:val="24"/>
          <w:szCs w:val="24"/>
        </w:rPr>
        <w:t>Ayrıca</w:t>
      </w:r>
      <w:r w:rsidR="00101FDB">
        <w:rPr>
          <w:rFonts w:ascii="Times New Roman" w:hAnsi="Times New Roman" w:cs="Times New Roman"/>
          <w:sz w:val="24"/>
          <w:szCs w:val="24"/>
        </w:rPr>
        <w:t xml:space="preserve">, </w:t>
      </w:r>
      <w:proofErr w:type="spellStart"/>
      <w:r w:rsidR="00101FDB">
        <w:rPr>
          <w:rFonts w:ascii="Times New Roman" w:hAnsi="Times New Roman" w:cs="Times New Roman"/>
          <w:sz w:val="24"/>
          <w:szCs w:val="24"/>
        </w:rPr>
        <w:t>Litvan</w:t>
      </w:r>
      <w:proofErr w:type="spellEnd"/>
      <w:r w:rsidR="00101FDB">
        <w:rPr>
          <w:rFonts w:ascii="Times New Roman" w:hAnsi="Times New Roman" w:cs="Times New Roman"/>
          <w:sz w:val="24"/>
          <w:szCs w:val="24"/>
        </w:rPr>
        <w:t xml:space="preserve"> şirketlerin Avrupa Ekonomik Alanında kayıtlı olan yabancı şirketlerden elde ettiği kar payı gelirleri stopaja tabi değildir. </w:t>
      </w:r>
    </w:p>
    <w:p w:rsidR="00101FDB" w:rsidRDefault="00101FDB" w:rsidP="00390BD5">
      <w:pPr>
        <w:pStyle w:val="ListeParagraf"/>
        <w:spacing w:after="0" w:line="240" w:lineRule="auto"/>
        <w:ind w:left="0" w:firstLine="720"/>
        <w:jc w:val="both"/>
        <w:rPr>
          <w:rFonts w:ascii="Times New Roman" w:hAnsi="Times New Roman" w:cs="Times New Roman"/>
          <w:sz w:val="24"/>
          <w:szCs w:val="24"/>
        </w:rPr>
      </w:pPr>
    </w:p>
    <w:p w:rsidR="00390BD5" w:rsidRDefault="00101FDB" w:rsidP="00101FDB">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Yabancı şirketin Litvanya’da elde ettiği faiz gelirlerine %10 stopaj uygulanmaktadır. Öte yandan, </w:t>
      </w:r>
      <w:proofErr w:type="spellStart"/>
      <w:r>
        <w:rPr>
          <w:rFonts w:ascii="Times New Roman" w:hAnsi="Times New Roman" w:cs="Times New Roman"/>
          <w:sz w:val="24"/>
          <w:szCs w:val="24"/>
        </w:rPr>
        <w:t>Litvan</w:t>
      </w:r>
      <w:proofErr w:type="spellEnd"/>
      <w:r>
        <w:rPr>
          <w:rFonts w:ascii="Times New Roman" w:hAnsi="Times New Roman" w:cs="Times New Roman"/>
          <w:sz w:val="24"/>
          <w:szCs w:val="24"/>
        </w:rPr>
        <w:t xml:space="preserve"> şirketlerin, Avrupa Ekonomik Alanında ya da Litvanya’nın çifte verginin önlenmesi anlaşması imzaladığı ülkelerde kayıtlı olan şirketlere yaptığı faiz ödemeleri stopajdan muaftır.  </w:t>
      </w:r>
    </w:p>
    <w:p w:rsidR="00390BD5" w:rsidRDefault="00390BD5" w:rsidP="00137534">
      <w:pPr>
        <w:pStyle w:val="ListeParagraf"/>
        <w:spacing w:after="0" w:line="240" w:lineRule="auto"/>
        <w:ind w:left="0" w:firstLine="720"/>
        <w:jc w:val="both"/>
        <w:rPr>
          <w:rFonts w:ascii="Times New Roman" w:hAnsi="Times New Roman" w:cs="Times New Roman"/>
          <w:sz w:val="24"/>
          <w:szCs w:val="24"/>
        </w:rPr>
      </w:pPr>
    </w:p>
    <w:p w:rsidR="00101FDB" w:rsidRPr="00390BD5" w:rsidRDefault="00101FDB" w:rsidP="0013753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Yabancı şirketin Litvanya’da kazandığı telif hakkı ücreti gelirleri %10 stopaja tabidir. Diğer taraftan, Avrupa Birliğinde mukim şirketlere ve </w:t>
      </w:r>
      <w:r w:rsidR="00EF324C">
        <w:rPr>
          <w:rFonts w:ascii="Times New Roman" w:hAnsi="Times New Roman" w:cs="Times New Roman"/>
          <w:sz w:val="24"/>
          <w:szCs w:val="24"/>
        </w:rPr>
        <w:t xml:space="preserve">ilgili mevzuatta tanımlanmış </w:t>
      </w:r>
      <w:r>
        <w:rPr>
          <w:rFonts w:ascii="Times New Roman" w:hAnsi="Times New Roman" w:cs="Times New Roman"/>
          <w:sz w:val="24"/>
          <w:szCs w:val="24"/>
        </w:rPr>
        <w:t>diğer bazı kişilere/şirketlere yapıl</w:t>
      </w:r>
      <w:r w:rsidR="00EF324C">
        <w:rPr>
          <w:rFonts w:ascii="Times New Roman" w:hAnsi="Times New Roman" w:cs="Times New Roman"/>
          <w:sz w:val="24"/>
          <w:szCs w:val="24"/>
        </w:rPr>
        <w:t xml:space="preserve">an bu tür ödemeler stopaja tabi değildir. </w:t>
      </w:r>
    </w:p>
    <w:p w:rsidR="005C3195" w:rsidRDefault="005C3195" w:rsidP="000817E6">
      <w:pPr>
        <w:pStyle w:val="ListeParagraf"/>
        <w:spacing w:after="0" w:line="240" w:lineRule="auto"/>
        <w:jc w:val="both"/>
        <w:rPr>
          <w:rFonts w:ascii="Times New Roman" w:hAnsi="Times New Roman" w:cs="Times New Roman"/>
          <w:b/>
          <w:sz w:val="24"/>
          <w:szCs w:val="24"/>
        </w:rPr>
      </w:pPr>
    </w:p>
    <w:p w:rsidR="00EF324C" w:rsidRDefault="00EF324C" w:rsidP="00EF324C">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Yabancı ş</w:t>
      </w:r>
      <w:r w:rsidR="00CE5A3F">
        <w:rPr>
          <w:rFonts w:ascii="Times New Roman" w:hAnsi="Times New Roman" w:cs="Times New Roman"/>
          <w:sz w:val="24"/>
          <w:szCs w:val="24"/>
        </w:rPr>
        <w:t>irketin, gayrimenkul satışından ve</w:t>
      </w:r>
      <w:r>
        <w:rPr>
          <w:rFonts w:ascii="Times New Roman" w:hAnsi="Times New Roman" w:cs="Times New Roman"/>
          <w:sz w:val="24"/>
          <w:szCs w:val="24"/>
        </w:rPr>
        <w:t xml:space="preserve"> spor/sanat faaliyetlerinden elde ettiği gelir</w:t>
      </w:r>
      <w:r w:rsidR="00CE5A3F">
        <w:rPr>
          <w:rFonts w:ascii="Times New Roman" w:hAnsi="Times New Roman" w:cs="Times New Roman"/>
          <w:sz w:val="24"/>
          <w:szCs w:val="24"/>
        </w:rPr>
        <w:t>ler</w:t>
      </w:r>
      <w:r>
        <w:rPr>
          <w:rFonts w:ascii="Times New Roman" w:hAnsi="Times New Roman" w:cs="Times New Roman"/>
          <w:sz w:val="24"/>
          <w:szCs w:val="24"/>
        </w:rPr>
        <w:t xml:space="preserve"> ile yönetim organlarına yaptığı ödemeler %15 stopaja tabidir.</w:t>
      </w:r>
    </w:p>
    <w:p w:rsidR="00EF324C" w:rsidRDefault="00EF324C" w:rsidP="00EF324C">
      <w:pPr>
        <w:pStyle w:val="ListeParagraf"/>
        <w:spacing w:after="0" w:line="240" w:lineRule="auto"/>
        <w:ind w:left="0" w:firstLine="720"/>
        <w:jc w:val="both"/>
        <w:rPr>
          <w:rFonts w:ascii="Times New Roman" w:hAnsi="Times New Roman" w:cs="Times New Roman"/>
          <w:sz w:val="24"/>
          <w:szCs w:val="24"/>
        </w:rPr>
      </w:pPr>
    </w:p>
    <w:p w:rsidR="00EF324C" w:rsidRDefault="00EF324C" w:rsidP="00EF324C">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Stopaj beyannameleri</w:t>
      </w:r>
      <w:r w:rsidR="00CE5A3F">
        <w:rPr>
          <w:rFonts w:ascii="Times New Roman" w:hAnsi="Times New Roman" w:cs="Times New Roman"/>
          <w:sz w:val="24"/>
          <w:szCs w:val="24"/>
        </w:rPr>
        <w:t>nin</w:t>
      </w:r>
      <w:r>
        <w:rPr>
          <w:rFonts w:ascii="Times New Roman" w:hAnsi="Times New Roman" w:cs="Times New Roman"/>
          <w:sz w:val="24"/>
          <w:szCs w:val="24"/>
        </w:rPr>
        <w:t xml:space="preserve">, stopaj kesintisinin yapıldığı ayı takip eden ayın 15’ine kadar sunulması gerekmektedir. Kar payı stopajları ise takip eden ayın 10’una kadar ödenmelidir. </w:t>
      </w:r>
    </w:p>
    <w:p w:rsidR="002E2890" w:rsidRDefault="002E2890" w:rsidP="00EF324C">
      <w:pPr>
        <w:pStyle w:val="ListeParagraf"/>
        <w:spacing w:after="0" w:line="240" w:lineRule="auto"/>
        <w:ind w:left="0" w:firstLine="720"/>
        <w:jc w:val="both"/>
        <w:rPr>
          <w:rFonts w:ascii="Times New Roman" w:hAnsi="Times New Roman" w:cs="Times New Roman"/>
          <w:sz w:val="24"/>
          <w:szCs w:val="24"/>
        </w:rPr>
      </w:pPr>
    </w:p>
    <w:p w:rsidR="002E2890" w:rsidRDefault="002E2890" w:rsidP="00EF324C">
      <w:pPr>
        <w:pStyle w:val="ListeParagraf"/>
        <w:spacing w:after="0" w:line="240" w:lineRule="auto"/>
        <w:ind w:left="0" w:firstLine="720"/>
        <w:jc w:val="both"/>
        <w:rPr>
          <w:rFonts w:ascii="Times New Roman" w:hAnsi="Times New Roman" w:cs="Times New Roman"/>
          <w:sz w:val="24"/>
          <w:szCs w:val="24"/>
        </w:rPr>
      </w:pPr>
    </w:p>
    <w:p w:rsidR="000817E6" w:rsidRDefault="000817E6" w:rsidP="009B14CF">
      <w:pPr>
        <w:pStyle w:val="ListeParagraf"/>
        <w:spacing w:after="0" w:line="240" w:lineRule="auto"/>
        <w:jc w:val="both"/>
        <w:outlineLvl w:val="2"/>
        <w:rPr>
          <w:rFonts w:ascii="Times New Roman" w:hAnsi="Times New Roman" w:cs="Times New Roman"/>
          <w:b/>
          <w:sz w:val="24"/>
          <w:szCs w:val="24"/>
        </w:rPr>
      </w:pPr>
      <w:bookmarkStart w:id="14" w:name="_Toc474419875"/>
      <w:r w:rsidRPr="001D5102">
        <w:rPr>
          <w:rFonts w:ascii="Times New Roman" w:hAnsi="Times New Roman" w:cs="Times New Roman"/>
          <w:b/>
          <w:sz w:val="24"/>
          <w:szCs w:val="24"/>
          <w:u w:val="single"/>
        </w:rPr>
        <w:lastRenderedPageBreak/>
        <w:t>Amortisman</w:t>
      </w:r>
      <w:r>
        <w:rPr>
          <w:rFonts w:ascii="Times New Roman" w:hAnsi="Times New Roman" w:cs="Times New Roman"/>
          <w:b/>
          <w:sz w:val="24"/>
          <w:szCs w:val="24"/>
        </w:rPr>
        <w:t>:</w:t>
      </w:r>
      <w:bookmarkEnd w:id="14"/>
    </w:p>
    <w:p w:rsidR="001D5102" w:rsidRDefault="001D5102" w:rsidP="000817E6">
      <w:pPr>
        <w:pStyle w:val="ListeParagraf"/>
        <w:spacing w:after="0" w:line="240" w:lineRule="auto"/>
        <w:jc w:val="both"/>
        <w:rPr>
          <w:rFonts w:ascii="Times New Roman" w:hAnsi="Times New Roman" w:cs="Times New Roman"/>
          <w:b/>
          <w:sz w:val="24"/>
          <w:szCs w:val="24"/>
        </w:rPr>
      </w:pPr>
    </w:p>
    <w:p w:rsidR="005C3195" w:rsidRDefault="001D5102" w:rsidP="001D5102">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Şirketlerin ilgili mevzuat tarafından belirlenmiş oranları aşmadan maddi ve maddi olmayan sabit varlıklarına </w:t>
      </w:r>
      <w:proofErr w:type="gramStart"/>
      <w:r>
        <w:rPr>
          <w:rFonts w:ascii="Times New Roman" w:hAnsi="Times New Roman" w:cs="Times New Roman"/>
          <w:sz w:val="24"/>
          <w:szCs w:val="24"/>
        </w:rPr>
        <w:t>amortisman</w:t>
      </w:r>
      <w:proofErr w:type="gramEnd"/>
      <w:r>
        <w:rPr>
          <w:rFonts w:ascii="Times New Roman" w:hAnsi="Times New Roman" w:cs="Times New Roman"/>
          <w:sz w:val="24"/>
          <w:szCs w:val="24"/>
        </w:rPr>
        <w:t xml:space="preserve"> uygulaması mümkündür.</w:t>
      </w:r>
    </w:p>
    <w:p w:rsidR="001D5102" w:rsidRDefault="001D5102" w:rsidP="001D5102">
      <w:pPr>
        <w:pStyle w:val="ListeParagraf"/>
        <w:spacing w:after="0" w:line="240" w:lineRule="auto"/>
        <w:ind w:left="0" w:firstLine="720"/>
        <w:jc w:val="both"/>
        <w:rPr>
          <w:rFonts w:ascii="Times New Roman" w:hAnsi="Times New Roman" w:cs="Times New Roman"/>
          <w:sz w:val="24"/>
          <w:szCs w:val="24"/>
        </w:rPr>
      </w:pPr>
    </w:p>
    <w:p w:rsidR="001D5102" w:rsidRDefault="00520F1F" w:rsidP="001D5102">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Önemli</w:t>
      </w:r>
      <w:r w:rsidR="001D5102">
        <w:rPr>
          <w:rFonts w:ascii="Times New Roman" w:hAnsi="Times New Roman" w:cs="Times New Roman"/>
          <w:sz w:val="24"/>
          <w:szCs w:val="24"/>
        </w:rPr>
        <w:t xml:space="preserve"> varlıklar için belirlenmiş </w:t>
      </w:r>
      <w:proofErr w:type="gramStart"/>
      <w:r w:rsidR="001D5102">
        <w:rPr>
          <w:rFonts w:ascii="Times New Roman" w:hAnsi="Times New Roman" w:cs="Times New Roman"/>
          <w:sz w:val="24"/>
          <w:szCs w:val="24"/>
        </w:rPr>
        <w:t>amortisman</w:t>
      </w:r>
      <w:proofErr w:type="gramEnd"/>
      <w:r w:rsidR="001D5102">
        <w:rPr>
          <w:rFonts w:ascii="Times New Roman" w:hAnsi="Times New Roman" w:cs="Times New Roman"/>
          <w:sz w:val="24"/>
          <w:szCs w:val="24"/>
        </w:rPr>
        <w:t xml:space="preserve"> oranlarına aşağıdaki tabloda yer verilmektedir. </w:t>
      </w:r>
    </w:p>
    <w:p w:rsidR="00591480" w:rsidRDefault="00591480" w:rsidP="001D5102">
      <w:pPr>
        <w:pStyle w:val="ListeParagraf"/>
        <w:spacing w:after="0" w:line="240" w:lineRule="auto"/>
        <w:ind w:left="0" w:firstLine="720"/>
        <w:jc w:val="both"/>
        <w:rPr>
          <w:rFonts w:ascii="Times New Roman" w:hAnsi="Times New Roman" w:cs="Times New Roman"/>
          <w:sz w:val="24"/>
          <w:szCs w:val="24"/>
        </w:rPr>
      </w:pPr>
    </w:p>
    <w:p w:rsidR="00591480" w:rsidRDefault="00591480" w:rsidP="00591480">
      <w:pPr>
        <w:pStyle w:val="ListeParagraf"/>
        <w:spacing w:after="0" w:line="240" w:lineRule="auto"/>
        <w:ind w:left="0"/>
        <w:jc w:val="both"/>
        <w:rPr>
          <w:rFonts w:ascii="Times New Roman" w:hAnsi="Times New Roman" w:cs="Times New Roman"/>
          <w:sz w:val="24"/>
          <w:szCs w:val="24"/>
        </w:rPr>
      </w:pPr>
      <w:r w:rsidRPr="00591480">
        <w:rPr>
          <w:rFonts w:ascii="Times New Roman" w:hAnsi="Times New Roman" w:cs="Times New Roman"/>
          <w:b/>
          <w:sz w:val="24"/>
          <w:szCs w:val="24"/>
        </w:rPr>
        <w:t xml:space="preserve">Tablo 4: </w:t>
      </w:r>
      <w:r w:rsidR="00640B89">
        <w:rPr>
          <w:rFonts w:ascii="Times New Roman" w:hAnsi="Times New Roman" w:cs="Times New Roman"/>
          <w:sz w:val="24"/>
          <w:szCs w:val="24"/>
        </w:rPr>
        <w:t>Amortisman süreleri ve o</w:t>
      </w:r>
      <w:r>
        <w:rPr>
          <w:rFonts w:ascii="Times New Roman" w:hAnsi="Times New Roman" w:cs="Times New Roman"/>
          <w:sz w:val="24"/>
          <w:szCs w:val="24"/>
        </w:rPr>
        <w:t>ranları.</w:t>
      </w:r>
    </w:p>
    <w:p w:rsidR="003036DF" w:rsidRDefault="003036DF" w:rsidP="001D5102">
      <w:pPr>
        <w:pStyle w:val="ListeParagraf"/>
        <w:spacing w:after="0" w:line="240" w:lineRule="auto"/>
        <w:ind w:left="0" w:firstLine="720"/>
        <w:jc w:val="both"/>
        <w:rPr>
          <w:rFonts w:ascii="Times New Roman" w:hAnsi="Times New Roman" w:cs="Times New Roman"/>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2268"/>
        <w:gridCol w:w="2126"/>
      </w:tblGrid>
      <w:tr w:rsidR="00034AE0" w:rsidRPr="00154CDE" w:rsidTr="00ED521D">
        <w:trPr>
          <w:trHeight w:val="288"/>
        </w:trPr>
        <w:tc>
          <w:tcPr>
            <w:tcW w:w="4111" w:type="dxa"/>
            <w:shd w:val="clear" w:color="4F81BD" w:fill="4F81BD"/>
            <w:noWrap/>
            <w:vAlign w:val="bottom"/>
            <w:hideMark/>
          </w:tcPr>
          <w:p w:rsidR="003036DF" w:rsidRPr="00001E5E" w:rsidRDefault="003036DF" w:rsidP="003036DF">
            <w:pPr>
              <w:spacing w:after="0" w:line="240" w:lineRule="auto"/>
              <w:rPr>
                <w:rFonts w:ascii="Times New Roman" w:eastAsia="Times New Roman" w:hAnsi="Times New Roman" w:cs="Times New Roman"/>
                <w:b/>
                <w:bCs/>
                <w:color w:val="FFFFFF"/>
                <w:sz w:val="24"/>
                <w:szCs w:val="24"/>
                <w:lang w:eastAsia="tr-TR"/>
              </w:rPr>
            </w:pPr>
            <w:r w:rsidRPr="00001E5E">
              <w:rPr>
                <w:rFonts w:ascii="Times New Roman" w:eastAsia="Times New Roman" w:hAnsi="Times New Roman" w:cs="Times New Roman"/>
                <w:b/>
                <w:bCs/>
                <w:color w:val="FFFFFF"/>
                <w:sz w:val="24"/>
                <w:szCs w:val="24"/>
                <w:lang w:eastAsia="tr-TR"/>
              </w:rPr>
              <w:t>Varlık</w:t>
            </w:r>
          </w:p>
          <w:p w:rsidR="003036DF" w:rsidRPr="00001E5E" w:rsidRDefault="003036DF" w:rsidP="003036DF">
            <w:pPr>
              <w:spacing w:after="0" w:line="240" w:lineRule="auto"/>
              <w:rPr>
                <w:rFonts w:ascii="Times New Roman" w:eastAsia="Times New Roman" w:hAnsi="Times New Roman" w:cs="Times New Roman"/>
                <w:b/>
                <w:bCs/>
                <w:color w:val="FFFFFF"/>
                <w:sz w:val="24"/>
                <w:szCs w:val="24"/>
                <w:lang w:eastAsia="tr-TR"/>
              </w:rPr>
            </w:pPr>
          </w:p>
        </w:tc>
        <w:tc>
          <w:tcPr>
            <w:tcW w:w="2268" w:type="dxa"/>
            <w:shd w:val="clear" w:color="4F81BD" w:fill="4F81BD"/>
            <w:noWrap/>
            <w:vAlign w:val="bottom"/>
            <w:hideMark/>
          </w:tcPr>
          <w:p w:rsidR="003036DF" w:rsidRPr="00001E5E" w:rsidRDefault="003036DF" w:rsidP="003036DF">
            <w:pPr>
              <w:spacing w:after="0" w:line="240" w:lineRule="auto"/>
              <w:jc w:val="center"/>
              <w:rPr>
                <w:rFonts w:ascii="Times New Roman" w:eastAsia="Times New Roman" w:hAnsi="Times New Roman" w:cs="Times New Roman"/>
                <w:b/>
                <w:bCs/>
                <w:color w:val="FFFFFF"/>
                <w:sz w:val="24"/>
                <w:szCs w:val="24"/>
                <w:lang w:eastAsia="tr-TR"/>
              </w:rPr>
            </w:pPr>
            <w:r w:rsidRPr="00001E5E">
              <w:rPr>
                <w:rFonts w:ascii="Times New Roman" w:eastAsia="Times New Roman" w:hAnsi="Times New Roman" w:cs="Times New Roman"/>
                <w:b/>
                <w:bCs/>
                <w:color w:val="FFFFFF"/>
                <w:sz w:val="24"/>
                <w:szCs w:val="24"/>
                <w:lang w:eastAsia="tr-TR"/>
              </w:rPr>
              <w:t>Amortisman Süresi</w:t>
            </w:r>
          </w:p>
          <w:p w:rsidR="003036DF" w:rsidRPr="00001E5E" w:rsidRDefault="003036DF" w:rsidP="003036DF">
            <w:pPr>
              <w:spacing w:after="0" w:line="240" w:lineRule="auto"/>
              <w:jc w:val="center"/>
              <w:rPr>
                <w:rFonts w:ascii="Times New Roman" w:eastAsia="Times New Roman" w:hAnsi="Times New Roman" w:cs="Times New Roman"/>
                <w:b/>
                <w:bCs/>
                <w:color w:val="FFFFFF"/>
                <w:sz w:val="24"/>
                <w:szCs w:val="24"/>
                <w:lang w:eastAsia="tr-TR"/>
              </w:rPr>
            </w:pPr>
            <w:r w:rsidRPr="00001E5E">
              <w:rPr>
                <w:rFonts w:ascii="Times New Roman" w:eastAsia="Times New Roman" w:hAnsi="Times New Roman" w:cs="Times New Roman"/>
                <w:b/>
                <w:bCs/>
                <w:color w:val="FFFFFF"/>
                <w:sz w:val="24"/>
                <w:szCs w:val="24"/>
                <w:lang w:eastAsia="tr-TR"/>
              </w:rPr>
              <w:t>(yıl)</w:t>
            </w:r>
          </w:p>
        </w:tc>
        <w:tc>
          <w:tcPr>
            <w:tcW w:w="2126" w:type="dxa"/>
            <w:shd w:val="clear" w:color="4F81BD" w:fill="4F81BD"/>
            <w:noWrap/>
            <w:vAlign w:val="bottom"/>
            <w:hideMark/>
          </w:tcPr>
          <w:p w:rsidR="003036DF" w:rsidRPr="00001E5E" w:rsidRDefault="003036DF" w:rsidP="003036DF">
            <w:pPr>
              <w:spacing w:after="0" w:line="240" w:lineRule="auto"/>
              <w:jc w:val="center"/>
              <w:rPr>
                <w:rFonts w:ascii="Times New Roman" w:eastAsia="Times New Roman" w:hAnsi="Times New Roman" w:cs="Times New Roman"/>
                <w:b/>
                <w:bCs/>
                <w:color w:val="FFFFFF"/>
                <w:sz w:val="24"/>
                <w:szCs w:val="24"/>
                <w:lang w:eastAsia="tr-TR"/>
              </w:rPr>
            </w:pPr>
            <w:r w:rsidRPr="00001E5E">
              <w:rPr>
                <w:rFonts w:ascii="Times New Roman" w:eastAsia="Times New Roman" w:hAnsi="Times New Roman" w:cs="Times New Roman"/>
                <w:b/>
                <w:bCs/>
                <w:color w:val="FFFFFF"/>
                <w:sz w:val="24"/>
                <w:szCs w:val="24"/>
                <w:lang w:eastAsia="tr-TR"/>
              </w:rPr>
              <w:t>Yıllık Amortisman Oranı (%)</w:t>
            </w:r>
          </w:p>
        </w:tc>
      </w:tr>
      <w:tr w:rsidR="003036DF" w:rsidRPr="00154CDE" w:rsidTr="00ED521D">
        <w:trPr>
          <w:trHeight w:val="288"/>
        </w:trPr>
        <w:tc>
          <w:tcPr>
            <w:tcW w:w="4111" w:type="dxa"/>
            <w:shd w:val="clear" w:color="DCE6F1" w:fill="DCE6F1"/>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Yeni ofis binaları</w:t>
            </w:r>
          </w:p>
        </w:tc>
        <w:tc>
          <w:tcPr>
            <w:tcW w:w="2268"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8</w:t>
            </w:r>
          </w:p>
        </w:tc>
        <w:tc>
          <w:tcPr>
            <w:tcW w:w="2126"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12,5</w:t>
            </w:r>
          </w:p>
        </w:tc>
      </w:tr>
      <w:tr w:rsidR="003036DF" w:rsidRPr="00154CDE" w:rsidTr="00ED521D">
        <w:trPr>
          <w:trHeight w:val="288"/>
        </w:trPr>
        <w:tc>
          <w:tcPr>
            <w:tcW w:w="4111" w:type="dxa"/>
            <w:shd w:val="clear" w:color="auto" w:fill="auto"/>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Konutlar</w:t>
            </w:r>
          </w:p>
        </w:tc>
        <w:tc>
          <w:tcPr>
            <w:tcW w:w="2268"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20</w:t>
            </w:r>
          </w:p>
        </w:tc>
        <w:tc>
          <w:tcPr>
            <w:tcW w:w="2126"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5</w:t>
            </w:r>
          </w:p>
        </w:tc>
      </w:tr>
      <w:tr w:rsidR="003036DF" w:rsidRPr="00154CDE" w:rsidTr="00ED521D">
        <w:trPr>
          <w:trHeight w:val="288"/>
        </w:trPr>
        <w:tc>
          <w:tcPr>
            <w:tcW w:w="4111" w:type="dxa"/>
            <w:shd w:val="clear" w:color="DCE6F1" w:fill="DCE6F1"/>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Fabrikalar ve makineler</w:t>
            </w:r>
          </w:p>
        </w:tc>
        <w:tc>
          <w:tcPr>
            <w:tcW w:w="2268"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5</w:t>
            </w:r>
          </w:p>
        </w:tc>
        <w:tc>
          <w:tcPr>
            <w:tcW w:w="2126"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20</w:t>
            </w:r>
          </w:p>
        </w:tc>
      </w:tr>
      <w:tr w:rsidR="003036DF" w:rsidRPr="00154CDE" w:rsidTr="00ED521D">
        <w:trPr>
          <w:trHeight w:val="288"/>
        </w:trPr>
        <w:tc>
          <w:tcPr>
            <w:tcW w:w="4111" w:type="dxa"/>
            <w:shd w:val="clear" w:color="auto" w:fill="auto"/>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Kamyonlar (5 yaşını geçmeyen)</w:t>
            </w:r>
          </w:p>
        </w:tc>
        <w:tc>
          <w:tcPr>
            <w:tcW w:w="2268"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4</w:t>
            </w:r>
          </w:p>
        </w:tc>
        <w:tc>
          <w:tcPr>
            <w:tcW w:w="2126"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25</w:t>
            </w:r>
          </w:p>
        </w:tc>
      </w:tr>
      <w:tr w:rsidR="003036DF" w:rsidRPr="00154CDE" w:rsidTr="00ED521D">
        <w:trPr>
          <w:trHeight w:val="288"/>
        </w:trPr>
        <w:tc>
          <w:tcPr>
            <w:tcW w:w="4111" w:type="dxa"/>
            <w:shd w:val="clear" w:color="DCE6F1" w:fill="DCE6F1"/>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xml:space="preserve">Bilgisayar ve iletişim </w:t>
            </w:r>
            <w:proofErr w:type="gramStart"/>
            <w:r w:rsidRPr="00001E5E">
              <w:rPr>
                <w:rFonts w:ascii="Times New Roman" w:eastAsia="Times New Roman" w:hAnsi="Times New Roman" w:cs="Times New Roman"/>
                <w:color w:val="000000"/>
                <w:sz w:val="24"/>
                <w:szCs w:val="24"/>
                <w:lang w:eastAsia="tr-TR"/>
              </w:rPr>
              <w:t>ekipmanları</w:t>
            </w:r>
            <w:proofErr w:type="gramEnd"/>
          </w:p>
        </w:tc>
        <w:tc>
          <w:tcPr>
            <w:tcW w:w="2268"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3</w:t>
            </w:r>
          </w:p>
        </w:tc>
        <w:tc>
          <w:tcPr>
            <w:tcW w:w="2126"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33,3</w:t>
            </w:r>
            <w:r w:rsidR="00520F1F" w:rsidRPr="00001E5E">
              <w:rPr>
                <w:rFonts w:ascii="Times New Roman" w:eastAsia="Times New Roman" w:hAnsi="Times New Roman" w:cs="Times New Roman"/>
                <w:color w:val="000000"/>
                <w:sz w:val="24"/>
                <w:szCs w:val="24"/>
                <w:lang w:eastAsia="tr-TR"/>
              </w:rPr>
              <w:t>3</w:t>
            </w:r>
          </w:p>
        </w:tc>
      </w:tr>
      <w:tr w:rsidR="003036DF" w:rsidRPr="00154CDE" w:rsidTr="00ED521D">
        <w:trPr>
          <w:trHeight w:val="288"/>
        </w:trPr>
        <w:tc>
          <w:tcPr>
            <w:tcW w:w="4111" w:type="dxa"/>
            <w:shd w:val="clear" w:color="auto" w:fill="auto"/>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Yazılım</w:t>
            </w:r>
          </w:p>
        </w:tc>
        <w:tc>
          <w:tcPr>
            <w:tcW w:w="2268"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3</w:t>
            </w:r>
          </w:p>
        </w:tc>
        <w:tc>
          <w:tcPr>
            <w:tcW w:w="2126"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33,3</w:t>
            </w:r>
            <w:r w:rsidR="00520F1F" w:rsidRPr="00001E5E">
              <w:rPr>
                <w:rFonts w:ascii="Times New Roman" w:eastAsia="Times New Roman" w:hAnsi="Times New Roman" w:cs="Times New Roman"/>
                <w:color w:val="000000"/>
                <w:sz w:val="24"/>
                <w:szCs w:val="24"/>
                <w:lang w:eastAsia="tr-TR"/>
              </w:rPr>
              <w:t>3</w:t>
            </w:r>
          </w:p>
        </w:tc>
      </w:tr>
      <w:tr w:rsidR="003036DF" w:rsidRPr="00154CDE" w:rsidTr="00ED521D">
        <w:trPr>
          <w:trHeight w:val="288"/>
        </w:trPr>
        <w:tc>
          <w:tcPr>
            <w:tcW w:w="4111" w:type="dxa"/>
            <w:shd w:val="clear" w:color="DCE6F1" w:fill="DCE6F1"/>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Mobilya</w:t>
            </w:r>
          </w:p>
        </w:tc>
        <w:tc>
          <w:tcPr>
            <w:tcW w:w="2268"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6</w:t>
            </w:r>
          </w:p>
        </w:tc>
        <w:tc>
          <w:tcPr>
            <w:tcW w:w="2126" w:type="dxa"/>
            <w:shd w:val="clear" w:color="DCE6F1" w:fill="DCE6F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16,67</w:t>
            </w:r>
          </w:p>
        </w:tc>
      </w:tr>
      <w:tr w:rsidR="003036DF" w:rsidRPr="00154CDE" w:rsidTr="00ED521D">
        <w:trPr>
          <w:trHeight w:val="288"/>
        </w:trPr>
        <w:tc>
          <w:tcPr>
            <w:tcW w:w="4111" w:type="dxa"/>
            <w:shd w:val="clear" w:color="auto" w:fill="auto"/>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Ticari markalar ve patentler</w:t>
            </w:r>
          </w:p>
        </w:tc>
        <w:tc>
          <w:tcPr>
            <w:tcW w:w="2268"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3</w:t>
            </w:r>
          </w:p>
        </w:tc>
        <w:tc>
          <w:tcPr>
            <w:tcW w:w="2126" w:type="dxa"/>
            <w:shd w:val="clear" w:color="auto" w:fill="auto"/>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33,33</w:t>
            </w:r>
          </w:p>
        </w:tc>
      </w:tr>
      <w:tr w:rsidR="003036DF" w:rsidRPr="00154CDE" w:rsidTr="00F063D0">
        <w:trPr>
          <w:trHeight w:val="288"/>
        </w:trPr>
        <w:tc>
          <w:tcPr>
            <w:tcW w:w="4111" w:type="dxa"/>
            <w:shd w:val="clear" w:color="auto" w:fill="DEEAF6" w:themeFill="accent1" w:themeFillTint="33"/>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Diğer maddi olmayan varlıklar</w:t>
            </w:r>
          </w:p>
        </w:tc>
        <w:tc>
          <w:tcPr>
            <w:tcW w:w="2268" w:type="dxa"/>
            <w:shd w:val="clear" w:color="auto" w:fill="DEEAF6" w:themeFill="accent1" w:themeFillTint="33"/>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4</w:t>
            </w:r>
          </w:p>
        </w:tc>
        <w:tc>
          <w:tcPr>
            <w:tcW w:w="2126" w:type="dxa"/>
            <w:shd w:val="clear" w:color="auto" w:fill="DEEAF6" w:themeFill="accent1" w:themeFillTint="33"/>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25</w:t>
            </w:r>
          </w:p>
        </w:tc>
      </w:tr>
      <w:tr w:rsidR="003036DF" w:rsidRPr="00154CDE" w:rsidTr="00F063D0">
        <w:trPr>
          <w:trHeight w:val="288"/>
        </w:trPr>
        <w:tc>
          <w:tcPr>
            <w:tcW w:w="4111" w:type="dxa"/>
            <w:shd w:val="clear" w:color="auto" w:fill="FFFFFF" w:themeFill="background1"/>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Motorlu araçlar (5 yaşını geçmeyen)</w:t>
            </w:r>
          </w:p>
        </w:tc>
        <w:tc>
          <w:tcPr>
            <w:tcW w:w="2268" w:type="dxa"/>
            <w:shd w:val="clear" w:color="auto" w:fill="FFFFFF" w:themeFill="background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6</w:t>
            </w:r>
          </w:p>
        </w:tc>
        <w:tc>
          <w:tcPr>
            <w:tcW w:w="2126" w:type="dxa"/>
            <w:shd w:val="clear" w:color="auto" w:fill="FFFFFF" w:themeFill="background1"/>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16,67</w:t>
            </w:r>
          </w:p>
        </w:tc>
      </w:tr>
      <w:tr w:rsidR="003036DF" w:rsidRPr="00154CDE" w:rsidTr="00F063D0">
        <w:trPr>
          <w:trHeight w:val="288"/>
        </w:trPr>
        <w:tc>
          <w:tcPr>
            <w:tcW w:w="4111" w:type="dxa"/>
            <w:shd w:val="clear" w:color="auto" w:fill="DEEAF6" w:themeFill="accent1" w:themeFillTint="33"/>
            <w:noWrap/>
            <w:vAlign w:val="bottom"/>
            <w:hideMark/>
          </w:tcPr>
          <w:p w:rsidR="003036DF" w:rsidRPr="00001E5E" w:rsidRDefault="003036DF" w:rsidP="003036DF">
            <w:pPr>
              <w:spacing w:after="0" w:line="240" w:lineRule="auto"/>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Motorlu araçlar (5 yaşını geçen)</w:t>
            </w:r>
          </w:p>
        </w:tc>
        <w:tc>
          <w:tcPr>
            <w:tcW w:w="2268" w:type="dxa"/>
            <w:shd w:val="clear" w:color="auto" w:fill="DEEAF6" w:themeFill="accent1" w:themeFillTint="33"/>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 10</w:t>
            </w:r>
          </w:p>
        </w:tc>
        <w:tc>
          <w:tcPr>
            <w:tcW w:w="2126" w:type="dxa"/>
            <w:shd w:val="clear" w:color="auto" w:fill="DEEAF6" w:themeFill="accent1" w:themeFillTint="33"/>
            <w:noWrap/>
            <w:vAlign w:val="bottom"/>
            <w:hideMark/>
          </w:tcPr>
          <w:p w:rsidR="003036DF" w:rsidRPr="00001E5E" w:rsidRDefault="003036DF" w:rsidP="003036DF">
            <w:pPr>
              <w:spacing w:after="0" w:line="240" w:lineRule="auto"/>
              <w:jc w:val="center"/>
              <w:rPr>
                <w:rFonts w:ascii="Times New Roman" w:eastAsia="Times New Roman" w:hAnsi="Times New Roman" w:cs="Times New Roman"/>
                <w:color w:val="000000"/>
                <w:sz w:val="24"/>
                <w:szCs w:val="24"/>
                <w:lang w:eastAsia="tr-TR"/>
              </w:rPr>
            </w:pPr>
            <w:r w:rsidRPr="00001E5E">
              <w:rPr>
                <w:rFonts w:ascii="Times New Roman" w:eastAsia="Times New Roman" w:hAnsi="Times New Roman" w:cs="Times New Roman"/>
                <w:color w:val="000000"/>
                <w:sz w:val="24"/>
                <w:szCs w:val="24"/>
                <w:lang w:eastAsia="tr-TR"/>
              </w:rPr>
              <w:t>10</w:t>
            </w:r>
          </w:p>
        </w:tc>
      </w:tr>
    </w:tbl>
    <w:p w:rsidR="001D5102" w:rsidRPr="00154CDE" w:rsidRDefault="001D5102" w:rsidP="001D5102">
      <w:pPr>
        <w:pStyle w:val="ListeParagraf"/>
        <w:spacing w:after="0" w:line="240" w:lineRule="auto"/>
        <w:ind w:left="0" w:firstLine="720"/>
        <w:jc w:val="both"/>
        <w:rPr>
          <w:rFonts w:ascii="Times New Roman" w:hAnsi="Times New Roman" w:cs="Times New Roman"/>
          <w:sz w:val="24"/>
          <w:szCs w:val="24"/>
        </w:rPr>
      </w:pPr>
    </w:p>
    <w:p w:rsidR="000817E6"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5" w:name="_Toc474419876"/>
      <w:r w:rsidRPr="00885819">
        <w:rPr>
          <w:rFonts w:ascii="Times New Roman" w:hAnsi="Times New Roman" w:cs="Times New Roman"/>
          <w:b/>
          <w:sz w:val="24"/>
          <w:szCs w:val="24"/>
          <w:u w:val="single"/>
        </w:rPr>
        <w:t>Diğer Hükümler:</w:t>
      </w:r>
      <w:bookmarkEnd w:id="15"/>
    </w:p>
    <w:p w:rsidR="00ED521D" w:rsidRDefault="00ED521D" w:rsidP="000817E6">
      <w:pPr>
        <w:pStyle w:val="ListeParagraf"/>
        <w:spacing w:after="0" w:line="240" w:lineRule="auto"/>
        <w:jc w:val="both"/>
        <w:rPr>
          <w:rFonts w:ascii="Times New Roman" w:hAnsi="Times New Roman" w:cs="Times New Roman"/>
          <w:b/>
          <w:sz w:val="24"/>
          <w:szCs w:val="24"/>
          <w:u w:val="single"/>
        </w:rPr>
      </w:pPr>
    </w:p>
    <w:p w:rsidR="00ED521D" w:rsidRDefault="00ED521D" w:rsidP="00ED521D">
      <w:pPr>
        <w:pStyle w:val="ListeParagraf"/>
        <w:spacing w:after="0" w:line="240" w:lineRule="auto"/>
        <w:ind w:left="0" w:firstLine="720"/>
        <w:jc w:val="both"/>
        <w:rPr>
          <w:rFonts w:ascii="Times New Roman" w:hAnsi="Times New Roman" w:cs="Times New Roman"/>
          <w:sz w:val="24"/>
          <w:szCs w:val="24"/>
        </w:rPr>
      </w:pPr>
      <w:r w:rsidRPr="00ED521D">
        <w:rPr>
          <w:rFonts w:ascii="Times New Roman" w:hAnsi="Times New Roman" w:cs="Times New Roman"/>
          <w:sz w:val="24"/>
          <w:szCs w:val="24"/>
        </w:rPr>
        <w:t>Litvanya</w:t>
      </w:r>
      <w:r>
        <w:rPr>
          <w:rFonts w:ascii="Times New Roman" w:hAnsi="Times New Roman" w:cs="Times New Roman"/>
          <w:sz w:val="24"/>
          <w:szCs w:val="24"/>
        </w:rPr>
        <w:t>,</w:t>
      </w:r>
      <w:r w:rsidRPr="00ED521D">
        <w:rPr>
          <w:rFonts w:ascii="Times New Roman" w:hAnsi="Times New Roman" w:cs="Times New Roman"/>
          <w:sz w:val="24"/>
          <w:szCs w:val="24"/>
        </w:rPr>
        <w:t xml:space="preserve"> </w:t>
      </w:r>
      <w:r w:rsidR="004C2DE2">
        <w:rPr>
          <w:rFonts w:ascii="Times New Roman" w:hAnsi="Times New Roman" w:cs="Times New Roman"/>
          <w:sz w:val="24"/>
          <w:szCs w:val="24"/>
        </w:rPr>
        <w:t>Avrupa Birliği üyesi ülkelerin</w:t>
      </w:r>
      <w:r>
        <w:rPr>
          <w:rFonts w:ascii="Times New Roman" w:hAnsi="Times New Roman" w:cs="Times New Roman"/>
          <w:sz w:val="24"/>
          <w:szCs w:val="24"/>
        </w:rPr>
        <w:t xml:space="preserve"> yanında</w:t>
      </w:r>
      <w:r w:rsidR="000E57A7">
        <w:rPr>
          <w:rFonts w:ascii="Times New Roman" w:hAnsi="Times New Roman" w:cs="Times New Roman"/>
          <w:sz w:val="24"/>
          <w:szCs w:val="24"/>
        </w:rPr>
        <w:t>,</w:t>
      </w:r>
      <w:r>
        <w:rPr>
          <w:rFonts w:ascii="Times New Roman" w:hAnsi="Times New Roman" w:cs="Times New Roman"/>
          <w:sz w:val="24"/>
          <w:szCs w:val="24"/>
        </w:rPr>
        <w:t xml:space="preserve"> aralarında ABD, Rusya </w:t>
      </w:r>
      <w:r w:rsidR="000E57A7">
        <w:rPr>
          <w:rFonts w:ascii="Times New Roman" w:hAnsi="Times New Roman" w:cs="Times New Roman"/>
          <w:sz w:val="24"/>
          <w:szCs w:val="24"/>
        </w:rPr>
        <w:t xml:space="preserve">ve </w:t>
      </w:r>
      <w:r w:rsidR="007B73A8">
        <w:rPr>
          <w:rFonts w:ascii="Times New Roman" w:hAnsi="Times New Roman" w:cs="Times New Roman"/>
          <w:sz w:val="24"/>
          <w:szCs w:val="24"/>
        </w:rPr>
        <w:t>Çin’in</w:t>
      </w:r>
      <w:r>
        <w:rPr>
          <w:rFonts w:ascii="Times New Roman" w:hAnsi="Times New Roman" w:cs="Times New Roman"/>
          <w:sz w:val="24"/>
          <w:szCs w:val="24"/>
        </w:rPr>
        <w:t xml:space="preserve"> bulunduğu 50’den fazla ülke ile çifte vergilendirmeyi önleme anlaşması imzalamıştır. </w:t>
      </w:r>
      <w:r w:rsidR="000E57A7">
        <w:rPr>
          <w:rFonts w:ascii="Times New Roman" w:hAnsi="Times New Roman" w:cs="Times New Roman"/>
          <w:sz w:val="24"/>
          <w:szCs w:val="24"/>
        </w:rPr>
        <w:t>Ülkemiz ile Litvanya arasında 24/11/1998 tarihinde imzalanan “Gelir Üzerinden Alınan Vergilerde Çifte Vergilendirmeyi Önleme ve Vergi Kaçakçılığına Engel Olma Anlaşması” ile iş insanlarımıza/şirketlerimize önemli vergisel avantajlar sağlanmıştır.</w:t>
      </w:r>
    </w:p>
    <w:p w:rsidR="005C3195" w:rsidRDefault="005C3195" w:rsidP="000817E6">
      <w:pPr>
        <w:pStyle w:val="ListeParagraf"/>
        <w:spacing w:after="0" w:line="240" w:lineRule="auto"/>
        <w:jc w:val="both"/>
        <w:rPr>
          <w:rFonts w:ascii="Times New Roman" w:hAnsi="Times New Roman" w:cs="Times New Roman"/>
          <w:b/>
          <w:sz w:val="24"/>
          <w:szCs w:val="24"/>
        </w:rPr>
      </w:pPr>
    </w:p>
    <w:p w:rsidR="000817E6"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6" w:name="_Toc474419877"/>
      <w:r w:rsidRPr="00F75493">
        <w:rPr>
          <w:rFonts w:ascii="Times New Roman" w:hAnsi="Times New Roman" w:cs="Times New Roman"/>
          <w:b/>
          <w:sz w:val="24"/>
          <w:szCs w:val="24"/>
          <w:u w:val="single"/>
        </w:rPr>
        <w:t>Vergiden Muafiyet:</w:t>
      </w:r>
      <w:bookmarkEnd w:id="16"/>
      <w:r w:rsidRPr="00F75493">
        <w:rPr>
          <w:rFonts w:ascii="Times New Roman" w:hAnsi="Times New Roman" w:cs="Times New Roman"/>
          <w:b/>
          <w:sz w:val="24"/>
          <w:szCs w:val="24"/>
          <w:u w:val="single"/>
        </w:rPr>
        <w:t xml:space="preserve"> </w:t>
      </w:r>
    </w:p>
    <w:p w:rsidR="00F367E9" w:rsidRDefault="00F367E9" w:rsidP="000817E6">
      <w:pPr>
        <w:pStyle w:val="ListeParagraf"/>
        <w:spacing w:after="0" w:line="240" w:lineRule="auto"/>
        <w:jc w:val="both"/>
        <w:rPr>
          <w:rFonts w:ascii="Times New Roman" w:hAnsi="Times New Roman" w:cs="Times New Roman"/>
          <w:b/>
          <w:sz w:val="24"/>
          <w:szCs w:val="24"/>
          <w:u w:val="single"/>
        </w:rPr>
      </w:pPr>
    </w:p>
    <w:p w:rsidR="00F367E9" w:rsidRDefault="00F367E9"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Yatırımcıları te</w:t>
      </w:r>
      <w:r w:rsidR="00981F57">
        <w:rPr>
          <w:rFonts w:ascii="Times New Roman" w:hAnsi="Times New Roman" w:cs="Times New Roman"/>
          <w:sz w:val="24"/>
          <w:szCs w:val="24"/>
        </w:rPr>
        <w:t>şvik etmek, bazı sektörleri</w:t>
      </w:r>
      <w:r>
        <w:rPr>
          <w:rFonts w:ascii="Times New Roman" w:hAnsi="Times New Roman" w:cs="Times New Roman"/>
          <w:sz w:val="24"/>
          <w:szCs w:val="24"/>
        </w:rPr>
        <w:t xml:space="preserve"> cazip hale getirmek ya da küçük ve orta ölçekteki işletmelerin ekonomik gelişimine yardımcı olmak amacıyla Litvanya mali düzeninde birtakım vergi muafiyetleri ya da vergi teşviklerine yer verilmiştir. </w:t>
      </w:r>
    </w:p>
    <w:p w:rsidR="00F367E9" w:rsidRDefault="00F367E9" w:rsidP="00F367E9">
      <w:pPr>
        <w:pStyle w:val="ListeParagraf"/>
        <w:spacing w:after="0" w:line="240" w:lineRule="auto"/>
        <w:ind w:left="0" w:firstLine="720"/>
        <w:jc w:val="both"/>
        <w:rPr>
          <w:rFonts w:ascii="Times New Roman" w:hAnsi="Times New Roman" w:cs="Times New Roman"/>
          <w:sz w:val="24"/>
          <w:szCs w:val="24"/>
        </w:rPr>
      </w:pPr>
    </w:p>
    <w:p w:rsidR="00F367E9" w:rsidRDefault="00F367E9"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Şirketleri </w:t>
      </w:r>
      <w:r w:rsidR="00745E6A">
        <w:rPr>
          <w:rFonts w:ascii="Times New Roman" w:hAnsi="Times New Roman" w:cs="Times New Roman"/>
          <w:sz w:val="24"/>
          <w:szCs w:val="24"/>
        </w:rPr>
        <w:t xml:space="preserve">ilgilendiren </w:t>
      </w:r>
      <w:r>
        <w:rPr>
          <w:rFonts w:ascii="Times New Roman" w:hAnsi="Times New Roman" w:cs="Times New Roman"/>
          <w:sz w:val="24"/>
          <w:szCs w:val="24"/>
        </w:rPr>
        <w:t>önemli vergi muafiyetlerine/vergi teşviklerine aşağıda yer verilmektedir.</w:t>
      </w:r>
    </w:p>
    <w:p w:rsidR="00F367E9" w:rsidRDefault="00F367E9" w:rsidP="00F367E9">
      <w:pPr>
        <w:pStyle w:val="ListeParagraf"/>
        <w:spacing w:after="0" w:line="240" w:lineRule="auto"/>
        <w:ind w:left="0"/>
        <w:jc w:val="both"/>
        <w:rPr>
          <w:rFonts w:ascii="Times New Roman" w:hAnsi="Times New Roman" w:cs="Times New Roman"/>
          <w:sz w:val="24"/>
          <w:szCs w:val="24"/>
        </w:rPr>
      </w:pPr>
    </w:p>
    <w:p w:rsidR="00816C32" w:rsidRDefault="00F367E9"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A2E43">
        <w:rPr>
          <w:rFonts w:ascii="Times New Roman" w:hAnsi="Times New Roman" w:cs="Times New Roman"/>
          <w:sz w:val="24"/>
          <w:szCs w:val="24"/>
        </w:rPr>
        <w:t>Serbest</w:t>
      </w:r>
      <w:r>
        <w:rPr>
          <w:rFonts w:ascii="Times New Roman" w:hAnsi="Times New Roman" w:cs="Times New Roman"/>
          <w:sz w:val="24"/>
          <w:szCs w:val="24"/>
        </w:rPr>
        <w:t xml:space="preserve"> Ekonomi Bölgelerinde en az 1 milyon sermaye ile kurulan</w:t>
      </w:r>
      <w:r w:rsidR="009F72DD">
        <w:rPr>
          <w:rFonts w:ascii="Times New Roman" w:hAnsi="Times New Roman" w:cs="Times New Roman"/>
          <w:sz w:val="24"/>
          <w:szCs w:val="24"/>
        </w:rPr>
        <w:t xml:space="preserve"> üretim</w:t>
      </w:r>
      <w:r>
        <w:rPr>
          <w:rFonts w:ascii="Times New Roman" w:hAnsi="Times New Roman" w:cs="Times New Roman"/>
          <w:sz w:val="24"/>
          <w:szCs w:val="24"/>
        </w:rPr>
        <w:t xml:space="preserve"> şirketler</w:t>
      </w:r>
      <w:r w:rsidR="009F72DD">
        <w:rPr>
          <w:rFonts w:ascii="Times New Roman" w:hAnsi="Times New Roman" w:cs="Times New Roman"/>
          <w:sz w:val="24"/>
          <w:szCs w:val="24"/>
        </w:rPr>
        <w:t xml:space="preserve">i ile en az 100.000 Avro sermaye ile </w:t>
      </w:r>
      <w:r w:rsidR="00892065">
        <w:rPr>
          <w:rFonts w:ascii="Times New Roman" w:hAnsi="Times New Roman" w:cs="Times New Roman"/>
          <w:sz w:val="24"/>
          <w:szCs w:val="24"/>
        </w:rPr>
        <w:t>kurulan hizmet şirketleri (minimum</w:t>
      </w:r>
      <w:r w:rsidR="009F72DD">
        <w:rPr>
          <w:rFonts w:ascii="Times New Roman" w:hAnsi="Times New Roman" w:cs="Times New Roman"/>
          <w:sz w:val="24"/>
          <w:szCs w:val="24"/>
        </w:rPr>
        <w:t xml:space="preserve"> 20 tam zamanlı çalışanı bulunması halinde) </w:t>
      </w:r>
      <w:r>
        <w:rPr>
          <w:rFonts w:ascii="Times New Roman" w:hAnsi="Times New Roman" w:cs="Times New Roman"/>
          <w:sz w:val="24"/>
          <w:szCs w:val="24"/>
        </w:rPr>
        <w:t>6 yıl boyunca</w:t>
      </w:r>
      <w:r w:rsidR="000A5640">
        <w:rPr>
          <w:rFonts w:ascii="Times New Roman" w:hAnsi="Times New Roman" w:cs="Times New Roman"/>
          <w:sz w:val="24"/>
          <w:szCs w:val="24"/>
        </w:rPr>
        <w:t xml:space="preserve"> kurumlar vergisinden</w:t>
      </w:r>
      <w:r>
        <w:rPr>
          <w:rFonts w:ascii="Times New Roman" w:hAnsi="Times New Roman" w:cs="Times New Roman"/>
          <w:sz w:val="24"/>
          <w:szCs w:val="24"/>
        </w:rPr>
        <w:t xml:space="preserve"> muaftır.</w:t>
      </w:r>
      <w:r w:rsidR="00816C32">
        <w:rPr>
          <w:rFonts w:ascii="Times New Roman" w:hAnsi="Times New Roman" w:cs="Times New Roman"/>
          <w:sz w:val="24"/>
          <w:szCs w:val="24"/>
        </w:rPr>
        <w:t xml:space="preserve"> </w:t>
      </w:r>
      <w:r w:rsidR="007B411D">
        <w:rPr>
          <w:rFonts w:ascii="Times New Roman" w:hAnsi="Times New Roman" w:cs="Times New Roman"/>
          <w:sz w:val="24"/>
          <w:szCs w:val="24"/>
        </w:rPr>
        <w:t>Bu şirketlere, t</w:t>
      </w:r>
      <w:r>
        <w:rPr>
          <w:rFonts w:ascii="Times New Roman" w:hAnsi="Times New Roman" w:cs="Times New Roman"/>
          <w:sz w:val="24"/>
          <w:szCs w:val="24"/>
        </w:rPr>
        <w:t xml:space="preserve">akip eden 10 yılda </w:t>
      </w:r>
      <w:r w:rsidR="00816C32">
        <w:rPr>
          <w:rFonts w:ascii="Times New Roman" w:hAnsi="Times New Roman" w:cs="Times New Roman"/>
          <w:sz w:val="24"/>
          <w:szCs w:val="24"/>
        </w:rPr>
        <w:t>%50 indirimli kurumlar vergisi oranı (%15 yerine %7,5) uy</w:t>
      </w:r>
      <w:r w:rsidR="007B411D">
        <w:rPr>
          <w:rFonts w:ascii="Times New Roman" w:hAnsi="Times New Roman" w:cs="Times New Roman"/>
          <w:sz w:val="24"/>
          <w:szCs w:val="24"/>
        </w:rPr>
        <w:t>gulanmaktadır</w:t>
      </w:r>
      <w:r w:rsidR="00816C32">
        <w:rPr>
          <w:rFonts w:ascii="Times New Roman" w:hAnsi="Times New Roman" w:cs="Times New Roman"/>
          <w:sz w:val="24"/>
          <w:szCs w:val="24"/>
        </w:rPr>
        <w:t xml:space="preserve">. </w:t>
      </w:r>
      <w:r w:rsidR="00AA2E43">
        <w:rPr>
          <w:rFonts w:ascii="Times New Roman" w:hAnsi="Times New Roman" w:cs="Times New Roman"/>
          <w:sz w:val="24"/>
          <w:szCs w:val="24"/>
        </w:rPr>
        <w:t>Serbest</w:t>
      </w:r>
      <w:r w:rsidR="007B411D">
        <w:rPr>
          <w:rFonts w:ascii="Times New Roman" w:hAnsi="Times New Roman" w:cs="Times New Roman"/>
          <w:sz w:val="24"/>
          <w:szCs w:val="24"/>
        </w:rPr>
        <w:t xml:space="preserve"> Ekonomi Bölgelerinde</w:t>
      </w:r>
      <w:r w:rsidR="00816C32">
        <w:rPr>
          <w:rFonts w:ascii="Times New Roman" w:hAnsi="Times New Roman" w:cs="Times New Roman"/>
          <w:sz w:val="24"/>
          <w:szCs w:val="24"/>
        </w:rPr>
        <w:t xml:space="preserve"> kar payı ödemeleri de vergiden muaftır. Ayrıca, </w:t>
      </w:r>
      <w:r w:rsidR="0023772E">
        <w:rPr>
          <w:rFonts w:ascii="Times New Roman" w:hAnsi="Times New Roman" w:cs="Times New Roman"/>
          <w:sz w:val="24"/>
          <w:szCs w:val="24"/>
        </w:rPr>
        <w:t>taşınmaz vergisi uygulanmamaktadır.</w:t>
      </w:r>
    </w:p>
    <w:p w:rsidR="0023772E" w:rsidRDefault="0023772E" w:rsidP="00F367E9">
      <w:pPr>
        <w:pStyle w:val="ListeParagraf"/>
        <w:spacing w:after="0" w:line="240" w:lineRule="auto"/>
        <w:ind w:left="0" w:firstLine="720"/>
        <w:jc w:val="both"/>
        <w:rPr>
          <w:rFonts w:ascii="Times New Roman" w:hAnsi="Times New Roman" w:cs="Times New Roman"/>
          <w:sz w:val="24"/>
          <w:szCs w:val="24"/>
        </w:rPr>
      </w:pP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Avrupa Ekonomik Alanında ya da Litvanya’nın çifte verginin önlenmesi anlaşması imzaladığı ülkelerde kayıtlı olan şirketlere ödenen faiz gelirleri stopajdan muaftır.</w:t>
      </w: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90BD5">
        <w:rPr>
          <w:rFonts w:ascii="Times New Roman" w:hAnsi="Times New Roman" w:cs="Times New Roman"/>
          <w:sz w:val="24"/>
          <w:szCs w:val="24"/>
        </w:rPr>
        <w:t xml:space="preserve">Minimum </w:t>
      </w:r>
      <w:r>
        <w:rPr>
          <w:rFonts w:ascii="Times New Roman" w:hAnsi="Times New Roman" w:cs="Times New Roman"/>
          <w:sz w:val="24"/>
          <w:szCs w:val="24"/>
        </w:rPr>
        <w:t xml:space="preserve">12 aydır aralıksız olarak şirketin en az %10 oy hissesini elinde bulunduran yerli ya da yabancı gerçek/tüzel kişilere yapılan kar payı ödemeleri stopajdan muaftır. </w:t>
      </w: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Dağıtılan karın vergiye tabi tutulduğu Avrupa Ekonomik Alanındaki ülkelerden elde edilen kar payı ödemeleri kurumlar vergisinden muaftır. </w:t>
      </w:r>
    </w:p>
    <w:p w:rsidR="003F0194" w:rsidRDefault="003F0194" w:rsidP="003F0194">
      <w:pPr>
        <w:pStyle w:val="ListeParagraf"/>
        <w:spacing w:after="0" w:line="240" w:lineRule="auto"/>
        <w:ind w:left="0" w:firstLine="720"/>
        <w:jc w:val="both"/>
        <w:rPr>
          <w:rFonts w:ascii="Times New Roman" w:hAnsi="Times New Roman" w:cs="Times New Roman"/>
          <w:sz w:val="24"/>
          <w:szCs w:val="24"/>
        </w:rPr>
      </w:pPr>
    </w:p>
    <w:p w:rsidR="003F0194" w:rsidRPr="00F367E9" w:rsidRDefault="003F0194" w:rsidP="003F0194">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Avrupa Birliğinin Faiz ve Telif Hakkı Ücreti Direktifi şartlarını taşıyan gerçek ya da tüzel kişilere yapılan telif hakkı ücreti ödemeleri stopajdan muaftır.</w:t>
      </w:r>
      <w:r>
        <w:rPr>
          <w:rFonts w:ascii="Times New Roman" w:hAnsi="Times New Roman" w:cs="Times New Roman"/>
          <w:sz w:val="24"/>
          <w:szCs w:val="24"/>
        </w:rPr>
        <w:tab/>
      </w:r>
    </w:p>
    <w:p w:rsidR="003F0194" w:rsidRDefault="003F0194" w:rsidP="00F367E9">
      <w:pPr>
        <w:pStyle w:val="ListeParagraf"/>
        <w:spacing w:after="0" w:line="240" w:lineRule="auto"/>
        <w:ind w:left="0" w:firstLine="720"/>
        <w:jc w:val="both"/>
        <w:rPr>
          <w:rFonts w:ascii="Times New Roman" w:hAnsi="Times New Roman" w:cs="Times New Roman"/>
          <w:sz w:val="24"/>
          <w:szCs w:val="24"/>
        </w:rPr>
      </w:pPr>
    </w:p>
    <w:p w:rsidR="0023772E" w:rsidRDefault="00816C32"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23772E">
        <w:rPr>
          <w:rFonts w:ascii="Times New Roman" w:hAnsi="Times New Roman" w:cs="Times New Roman"/>
          <w:sz w:val="24"/>
          <w:szCs w:val="24"/>
        </w:rPr>
        <w:t xml:space="preserve"> Belirli şartları taşıyan araştırma-geliştirme harcamalarının 3 kat olarak </w:t>
      </w:r>
      <w:r w:rsidR="007B411D">
        <w:rPr>
          <w:rFonts w:ascii="Times New Roman" w:hAnsi="Times New Roman" w:cs="Times New Roman"/>
          <w:sz w:val="24"/>
          <w:szCs w:val="24"/>
        </w:rPr>
        <w:t>vergi matrahından</w:t>
      </w:r>
      <w:r w:rsidR="0023772E">
        <w:rPr>
          <w:rFonts w:ascii="Times New Roman" w:hAnsi="Times New Roman" w:cs="Times New Roman"/>
          <w:sz w:val="24"/>
          <w:szCs w:val="24"/>
        </w:rPr>
        <w:t xml:space="preserve"> indirilmesi mümkündür.</w:t>
      </w:r>
    </w:p>
    <w:p w:rsidR="0023772E" w:rsidRDefault="0023772E" w:rsidP="00F367E9">
      <w:pPr>
        <w:pStyle w:val="ListeParagraf"/>
        <w:spacing w:after="0" w:line="240" w:lineRule="auto"/>
        <w:ind w:left="0" w:firstLine="720"/>
        <w:jc w:val="both"/>
        <w:rPr>
          <w:rFonts w:ascii="Times New Roman" w:hAnsi="Times New Roman" w:cs="Times New Roman"/>
          <w:sz w:val="24"/>
          <w:szCs w:val="24"/>
        </w:rPr>
      </w:pPr>
    </w:p>
    <w:p w:rsidR="00F367E9" w:rsidRDefault="0023772E"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- 2009-2018 yılları arasında ye</w:t>
      </w:r>
      <w:r w:rsidR="007B411D">
        <w:rPr>
          <w:rFonts w:ascii="Times New Roman" w:hAnsi="Times New Roman" w:cs="Times New Roman"/>
          <w:sz w:val="24"/>
          <w:szCs w:val="24"/>
        </w:rPr>
        <w:t>ni mal</w:t>
      </w:r>
      <w:r w:rsidR="008A0860">
        <w:rPr>
          <w:rFonts w:ascii="Times New Roman" w:hAnsi="Times New Roman" w:cs="Times New Roman"/>
          <w:sz w:val="24"/>
          <w:szCs w:val="24"/>
        </w:rPr>
        <w:t xml:space="preserve"> veya hizmet üreten</w:t>
      </w:r>
      <w:r>
        <w:rPr>
          <w:rFonts w:ascii="Times New Roman" w:hAnsi="Times New Roman" w:cs="Times New Roman"/>
          <w:sz w:val="24"/>
          <w:szCs w:val="24"/>
        </w:rPr>
        <w:t xml:space="preserve"> ya da mevcut iş süreçlerinde önemli gelişme sağlayan</w:t>
      </w:r>
      <w:r w:rsidR="008A0860">
        <w:rPr>
          <w:rFonts w:ascii="Times New Roman" w:hAnsi="Times New Roman" w:cs="Times New Roman"/>
          <w:sz w:val="24"/>
          <w:szCs w:val="24"/>
        </w:rPr>
        <w:t xml:space="preserve"> belirli</w:t>
      </w:r>
      <w:r>
        <w:rPr>
          <w:rFonts w:ascii="Times New Roman" w:hAnsi="Times New Roman" w:cs="Times New Roman"/>
          <w:sz w:val="24"/>
          <w:szCs w:val="24"/>
        </w:rPr>
        <w:t xml:space="preserve"> sabit varlık yatırımlarının %50 oranında vergiden indirilmesi </w:t>
      </w:r>
      <w:r w:rsidR="000A5640">
        <w:rPr>
          <w:rFonts w:ascii="Times New Roman" w:hAnsi="Times New Roman" w:cs="Times New Roman"/>
          <w:sz w:val="24"/>
          <w:szCs w:val="24"/>
        </w:rPr>
        <w:t>mümkündür</w:t>
      </w:r>
      <w:r>
        <w:rPr>
          <w:rFonts w:ascii="Times New Roman" w:hAnsi="Times New Roman" w:cs="Times New Roman"/>
          <w:sz w:val="24"/>
          <w:szCs w:val="24"/>
        </w:rPr>
        <w:t>. Bu indirim</w:t>
      </w:r>
      <w:r w:rsidR="004F3013">
        <w:rPr>
          <w:rFonts w:ascii="Times New Roman" w:hAnsi="Times New Roman" w:cs="Times New Roman"/>
          <w:sz w:val="24"/>
          <w:szCs w:val="24"/>
        </w:rPr>
        <w:t>,</w:t>
      </w:r>
      <w:r>
        <w:rPr>
          <w:rFonts w:ascii="Times New Roman" w:hAnsi="Times New Roman" w:cs="Times New Roman"/>
          <w:sz w:val="24"/>
          <w:szCs w:val="24"/>
        </w:rPr>
        <w:t xml:space="preserve"> vergi matrahının %50’sini geçemez. Ancak, </w:t>
      </w:r>
      <w:r w:rsidR="008A0860">
        <w:rPr>
          <w:rFonts w:ascii="Times New Roman" w:hAnsi="Times New Roman" w:cs="Times New Roman"/>
          <w:sz w:val="24"/>
          <w:szCs w:val="24"/>
        </w:rPr>
        <w:t>kalan tutarın</w:t>
      </w:r>
      <w:r>
        <w:rPr>
          <w:rFonts w:ascii="Times New Roman" w:hAnsi="Times New Roman" w:cs="Times New Roman"/>
          <w:sz w:val="24"/>
          <w:szCs w:val="24"/>
        </w:rPr>
        <w:t xml:space="preserve"> gelecek 4 yıla aktarılmasına izin verilmektedir. </w:t>
      </w:r>
      <w:r w:rsidR="00816C32">
        <w:rPr>
          <w:rFonts w:ascii="Times New Roman" w:hAnsi="Times New Roman" w:cs="Times New Roman"/>
          <w:sz w:val="24"/>
          <w:szCs w:val="24"/>
        </w:rPr>
        <w:t xml:space="preserve"> </w:t>
      </w:r>
      <w:r w:rsidR="00F367E9">
        <w:rPr>
          <w:rFonts w:ascii="Times New Roman" w:hAnsi="Times New Roman" w:cs="Times New Roman"/>
          <w:sz w:val="24"/>
          <w:szCs w:val="24"/>
        </w:rPr>
        <w:t xml:space="preserve">   </w:t>
      </w:r>
    </w:p>
    <w:p w:rsidR="008A0860" w:rsidRDefault="008A0860" w:rsidP="00F367E9">
      <w:pPr>
        <w:pStyle w:val="ListeParagraf"/>
        <w:spacing w:after="0" w:line="240" w:lineRule="auto"/>
        <w:ind w:left="0" w:firstLine="720"/>
        <w:jc w:val="both"/>
        <w:rPr>
          <w:rFonts w:ascii="Times New Roman" w:hAnsi="Times New Roman" w:cs="Times New Roman"/>
          <w:sz w:val="24"/>
          <w:szCs w:val="24"/>
        </w:rPr>
      </w:pPr>
    </w:p>
    <w:p w:rsidR="008A0860" w:rsidRDefault="008A0860" w:rsidP="00F367E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411D">
        <w:rPr>
          <w:rFonts w:ascii="Times New Roman" w:hAnsi="Times New Roman" w:cs="Times New Roman"/>
          <w:sz w:val="24"/>
          <w:szCs w:val="24"/>
        </w:rPr>
        <w:t>Belirli şartların karşılanması halinde,</w:t>
      </w:r>
      <w:r>
        <w:rPr>
          <w:rFonts w:ascii="Times New Roman" w:hAnsi="Times New Roman" w:cs="Times New Roman"/>
          <w:sz w:val="24"/>
          <w:szCs w:val="24"/>
        </w:rPr>
        <w:t xml:space="preserve"> 2014-2018 yılları arasında film yapımı için tahsis edilen </w:t>
      </w:r>
      <w:r w:rsidR="007B411D">
        <w:rPr>
          <w:rFonts w:ascii="Times New Roman" w:hAnsi="Times New Roman" w:cs="Times New Roman"/>
          <w:sz w:val="24"/>
          <w:szCs w:val="24"/>
        </w:rPr>
        <w:t>tutarların vergi matrahından indirilmesi mümkündür.</w:t>
      </w:r>
    </w:p>
    <w:p w:rsidR="005C3195" w:rsidRDefault="005C3195" w:rsidP="000817E6">
      <w:pPr>
        <w:pStyle w:val="ListeParagraf"/>
        <w:spacing w:after="0" w:line="240" w:lineRule="auto"/>
        <w:jc w:val="both"/>
        <w:rPr>
          <w:rFonts w:ascii="Times New Roman" w:hAnsi="Times New Roman" w:cs="Times New Roman"/>
          <w:b/>
          <w:sz w:val="24"/>
          <w:szCs w:val="24"/>
        </w:rPr>
      </w:pPr>
    </w:p>
    <w:p w:rsidR="000817E6" w:rsidRPr="00DF18F5" w:rsidRDefault="000817E6" w:rsidP="009B14CF">
      <w:pPr>
        <w:pStyle w:val="ListeParagraf"/>
        <w:spacing w:after="0" w:line="240" w:lineRule="auto"/>
        <w:jc w:val="both"/>
        <w:outlineLvl w:val="2"/>
        <w:rPr>
          <w:rFonts w:ascii="Times New Roman" w:hAnsi="Times New Roman" w:cs="Times New Roman"/>
          <w:b/>
          <w:sz w:val="24"/>
          <w:szCs w:val="24"/>
          <w:u w:val="single"/>
        </w:rPr>
      </w:pPr>
      <w:bookmarkStart w:id="17" w:name="_Toc474419878"/>
      <w:r w:rsidRPr="00DF18F5">
        <w:rPr>
          <w:rFonts w:ascii="Times New Roman" w:hAnsi="Times New Roman" w:cs="Times New Roman"/>
          <w:b/>
          <w:sz w:val="24"/>
          <w:szCs w:val="24"/>
          <w:u w:val="single"/>
        </w:rPr>
        <w:t>Diğer Vergiler:</w:t>
      </w:r>
      <w:bookmarkEnd w:id="17"/>
    </w:p>
    <w:p w:rsidR="00960F4D" w:rsidRDefault="00960F4D" w:rsidP="00FB53E8">
      <w:pPr>
        <w:pStyle w:val="ListeParagraf"/>
        <w:spacing w:after="0" w:line="240" w:lineRule="auto"/>
        <w:jc w:val="both"/>
        <w:rPr>
          <w:rFonts w:ascii="Times New Roman" w:hAnsi="Times New Roman" w:cs="Times New Roman"/>
          <w:b/>
          <w:sz w:val="24"/>
          <w:szCs w:val="24"/>
        </w:rPr>
      </w:pPr>
    </w:p>
    <w:p w:rsidR="00DF04F2" w:rsidRPr="007551B5" w:rsidRDefault="007551B5" w:rsidP="00FB53E8">
      <w:pPr>
        <w:pStyle w:val="ListeParagraf"/>
        <w:spacing w:after="0" w:line="240" w:lineRule="auto"/>
        <w:jc w:val="both"/>
        <w:rPr>
          <w:rFonts w:ascii="Times New Roman" w:hAnsi="Times New Roman" w:cs="Times New Roman"/>
          <w:sz w:val="24"/>
          <w:szCs w:val="24"/>
          <w:u w:val="single"/>
        </w:rPr>
      </w:pPr>
      <w:r w:rsidRPr="007551B5">
        <w:rPr>
          <w:rFonts w:ascii="Times New Roman" w:hAnsi="Times New Roman" w:cs="Times New Roman"/>
          <w:sz w:val="24"/>
          <w:szCs w:val="24"/>
          <w:u w:val="single"/>
        </w:rPr>
        <w:t xml:space="preserve">Emlak Vergisi: </w:t>
      </w:r>
    </w:p>
    <w:p w:rsidR="00CD1313" w:rsidRDefault="00DF04F2" w:rsidP="00DF04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CD1313" w:rsidRDefault="007551B5" w:rsidP="00DF04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551B5">
        <w:rPr>
          <w:rFonts w:ascii="Times New Roman" w:hAnsi="Times New Roman" w:cs="Times New Roman"/>
          <w:sz w:val="24"/>
          <w:szCs w:val="24"/>
        </w:rPr>
        <w:t xml:space="preserve">Gayrimenkulün </w:t>
      </w:r>
      <w:r>
        <w:rPr>
          <w:rFonts w:ascii="Times New Roman" w:hAnsi="Times New Roman" w:cs="Times New Roman"/>
          <w:sz w:val="24"/>
          <w:szCs w:val="24"/>
        </w:rPr>
        <w:t>değeri üzerinden hesaplanmaktadır. Yerel idarelere bağlı olarak</w:t>
      </w:r>
      <w:r w:rsidR="00ED521D">
        <w:rPr>
          <w:rFonts w:ascii="Times New Roman" w:hAnsi="Times New Roman" w:cs="Times New Roman"/>
          <w:sz w:val="24"/>
          <w:szCs w:val="24"/>
        </w:rPr>
        <w:t>,</w:t>
      </w:r>
      <w:r>
        <w:rPr>
          <w:rFonts w:ascii="Times New Roman" w:hAnsi="Times New Roman" w:cs="Times New Roman"/>
          <w:sz w:val="24"/>
          <w:szCs w:val="24"/>
        </w:rPr>
        <w:t xml:space="preserve"> vergi oranı %0,3 ile %3 arasında değişmektedir.</w:t>
      </w:r>
    </w:p>
    <w:p w:rsidR="007551B5" w:rsidRDefault="007551B5" w:rsidP="00DF04F2">
      <w:pPr>
        <w:spacing w:after="0" w:line="240" w:lineRule="auto"/>
        <w:jc w:val="both"/>
        <w:rPr>
          <w:rFonts w:ascii="Times New Roman" w:hAnsi="Times New Roman" w:cs="Times New Roman"/>
          <w:sz w:val="24"/>
          <w:szCs w:val="24"/>
        </w:rPr>
      </w:pPr>
    </w:p>
    <w:p w:rsidR="007551B5" w:rsidRDefault="007551B5" w:rsidP="00DF04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7551B5">
        <w:rPr>
          <w:rFonts w:ascii="Times New Roman" w:hAnsi="Times New Roman" w:cs="Times New Roman"/>
          <w:sz w:val="24"/>
          <w:szCs w:val="24"/>
          <w:u w:val="single"/>
        </w:rPr>
        <w:t>Çevre</w:t>
      </w:r>
      <w:r>
        <w:rPr>
          <w:rFonts w:ascii="Times New Roman" w:hAnsi="Times New Roman" w:cs="Times New Roman"/>
          <w:sz w:val="24"/>
          <w:szCs w:val="24"/>
          <w:u w:val="single"/>
        </w:rPr>
        <w:t xml:space="preserve"> Kirliliği</w:t>
      </w:r>
      <w:r w:rsidRPr="007551B5">
        <w:rPr>
          <w:rFonts w:ascii="Times New Roman" w:hAnsi="Times New Roman" w:cs="Times New Roman"/>
          <w:sz w:val="24"/>
          <w:szCs w:val="24"/>
          <w:u w:val="single"/>
        </w:rPr>
        <w:t xml:space="preserve"> Vergisi: </w:t>
      </w:r>
    </w:p>
    <w:p w:rsidR="007551B5" w:rsidRDefault="007551B5" w:rsidP="00DF04F2">
      <w:pPr>
        <w:spacing w:after="0" w:line="240" w:lineRule="auto"/>
        <w:jc w:val="both"/>
        <w:rPr>
          <w:rFonts w:ascii="Times New Roman" w:hAnsi="Times New Roman" w:cs="Times New Roman"/>
          <w:sz w:val="24"/>
          <w:szCs w:val="24"/>
          <w:u w:val="single"/>
        </w:rPr>
      </w:pPr>
    </w:p>
    <w:p w:rsidR="007551B5" w:rsidRDefault="007551B5" w:rsidP="00DF04F2">
      <w:pPr>
        <w:spacing w:after="0" w:line="240" w:lineRule="auto"/>
        <w:jc w:val="both"/>
        <w:rPr>
          <w:rFonts w:ascii="Times New Roman" w:hAnsi="Times New Roman" w:cs="Times New Roman"/>
          <w:sz w:val="24"/>
          <w:szCs w:val="24"/>
        </w:rPr>
      </w:pPr>
      <w:r w:rsidRPr="007551B5">
        <w:rPr>
          <w:rFonts w:ascii="Times New Roman" w:hAnsi="Times New Roman" w:cs="Times New Roman"/>
          <w:sz w:val="24"/>
          <w:szCs w:val="24"/>
        </w:rPr>
        <w:tab/>
      </w:r>
      <w:r>
        <w:rPr>
          <w:rFonts w:ascii="Times New Roman" w:hAnsi="Times New Roman" w:cs="Times New Roman"/>
          <w:sz w:val="24"/>
          <w:szCs w:val="24"/>
        </w:rPr>
        <w:t>Ticari amaçla sebep olunan çevre kirliliği</w:t>
      </w:r>
      <w:r w:rsidR="00D86569">
        <w:rPr>
          <w:rFonts w:ascii="Times New Roman" w:hAnsi="Times New Roman" w:cs="Times New Roman"/>
          <w:sz w:val="24"/>
          <w:szCs w:val="24"/>
        </w:rPr>
        <w:t xml:space="preserve"> vergilendirilmektedir. Verginin oranı, yapılan işe ve işin çevre kirliliğine sebep olma durumuna göre değişmektedir.</w:t>
      </w:r>
    </w:p>
    <w:p w:rsidR="00D86569" w:rsidRDefault="00D86569" w:rsidP="00DF04F2">
      <w:pPr>
        <w:spacing w:after="0" w:line="240" w:lineRule="auto"/>
        <w:jc w:val="both"/>
        <w:rPr>
          <w:rFonts w:ascii="Times New Roman" w:hAnsi="Times New Roman" w:cs="Times New Roman"/>
          <w:sz w:val="24"/>
          <w:szCs w:val="24"/>
        </w:rPr>
      </w:pPr>
    </w:p>
    <w:p w:rsidR="00D86569" w:rsidRPr="00D86569" w:rsidRDefault="00D86569" w:rsidP="00DF04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D86569">
        <w:rPr>
          <w:rFonts w:ascii="Times New Roman" w:hAnsi="Times New Roman" w:cs="Times New Roman"/>
          <w:sz w:val="24"/>
          <w:szCs w:val="24"/>
          <w:u w:val="single"/>
        </w:rPr>
        <w:t xml:space="preserve">Arazi Vergisi: </w:t>
      </w:r>
    </w:p>
    <w:p w:rsidR="00D86569" w:rsidRDefault="00D86569" w:rsidP="00DF04F2">
      <w:pPr>
        <w:spacing w:after="0" w:line="240" w:lineRule="auto"/>
        <w:jc w:val="both"/>
        <w:rPr>
          <w:rFonts w:ascii="Times New Roman" w:hAnsi="Times New Roman" w:cs="Times New Roman"/>
          <w:sz w:val="24"/>
          <w:szCs w:val="24"/>
        </w:rPr>
      </w:pPr>
    </w:p>
    <w:p w:rsidR="00D86569" w:rsidRDefault="00D86569" w:rsidP="00DF0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Arazinin ortalama piyasa değeri üzerinden hesaplanmaktadır. </w:t>
      </w:r>
      <w:r w:rsidR="001056B5">
        <w:rPr>
          <w:rFonts w:ascii="Times New Roman" w:hAnsi="Times New Roman" w:cs="Times New Roman"/>
          <w:sz w:val="24"/>
          <w:szCs w:val="24"/>
        </w:rPr>
        <w:t>Vergi oranı, f</w:t>
      </w:r>
      <w:r>
        <w:rPr>
          <w:rFonts w:ascii="Times New Roman" w:hAnsi="Times New Roman" w:cs="Times New Roman"/>
          <w:sz w:val="24"/>
          <w:szCs w:val="24"/>
        </w:rPr>
        <w:t>aaliyette bulunulan bölgenin yerel idaresine göre, %0,01 ile %4 arasında değişmektedir.</w:t>
      </w:r>
    </w:p>
    <w:p w:rsidR="00D86569" w:rsidRDefault="00D86569" w:rsidP="00DF04F2">
      <w:pPr>
        <w:spacing w:after="0" w:line="240" w:lineRule="auto"/>
        <w:jc w:val="both"/>
        <w:rPr>
          <w:rFonts w:ascii="Times New Roman" w:hAnsi="Times New Roman" w:cs="Times New Roman"/>
          <w:sz w:val="24"/>
          <w:szCs w:val="24"/>
        </w:rPr>
      </w:pPr>
    </w:p>
    <w:p w:rsidR="00D86569" w:rsidRDefault="00D86569" w:rsidP="00DF04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477DDB">
        <w:rPr>
          <w:rFonts w:ascii="Times New Roman" w:hAnsi="Times New Roman" w:cs="Times New Roman"/>
          <w:sz w:val="24"/>
          <w:szCs w:val="24"/>
          <w:u w:val="single"/>
        </w:rPr>
        <w:t>Özel Tüketim Vergisi</w:t>
      </w:r>
      <w:r w:rsidRPr="00D86569">
        <w:rPr>
          <w:rFonts w:ascii="Times New Roman" w:hAnsi="Times New Roman" w:cs="Times New Roman"/>
          <w:sz w:val="24"/>
          <w:szCs w:val="24"/>
          <w:u w:val="single"/>
        </w:rPr>
        <w:t xml:space="preserve">: </w:t>
      </w:r>
    </w:p>
    <w:p w:rsidR="00D86569" w:rsidRDefault="00D86569" w:rsidP="00DF04F2">
      <w:pPr>
        <w:spacing w:after="0" w:line="240" w:lineRule="auto"/>
        <w:jc w:val="both"/>
        <w:rPr>
          <w:rFonts w:ascii="Times New Roman" w:hAnsi="Times New Roman" w:cs="Times New Roman"/>
          <w:sz w:val="24"/>
          <w:szCs w:val="24"/>
          <w:u w:val="single"/>
        </w:rPr>
      </w:pPr>
    </w:p>
    <w:p w:rsidR="00477DDB" w:rsidRDefault="00477DDB" w:rsidP="00DF04F2">
      <w:pPr>
        <w:spacing w:after="0" w:line="240" w:lineRule="auto"/>
        <w:jc w:val="both"/>
        <w:rPr>
          <w:rFonts w:ascii="Times New Roman" w:hAnsi="Times New Roman" w:cs="Times New Roman"/>
          <w:sz w:val="24"/>
          <w:szCs w:val="24"/>
        </w:rPr>
      </w:pPr>
      <w:r w:rsidRPr="00477DDB">
        <w:rPr>
          <w:rFonts w:ascii="Times New Roman" w:hAnsi="Times New Roman" w:cs="Times New Roman"/>
          <w:sz w:val="24"/>
          <w:szCs w:val="24"/>
        </w:rPr>
        <w:tab/>
      </w:r>
      <w:r>
        <w:rPr>
          <w:rFonts w:ascii="Times New Roman" w:hAnsi="Times New Roman" w:cs="Times New Roman"/>
          <w:sz w:val="24"/>
          <w:szCs w:val="24"/>
        </w:rPr>
        <w:t>Litvanya’ya ithal edilen ya da ülke sınırları içerisinde üretilen belirli ürünler üzerinden özel tüketim vergisi alınmaktadır.</w:t>
      </w:r>
      <w:r w:rsidRPr="00477DDB">
        <w:rPr>
          <w:rFonts w:ascii="Times New Roman" w:hAnsi="Times New Roman" w:cs="Times New Roman"/>
          <w:sz w:val="24"/>
          <w:szCs w:val="24"/>
        </w:rPr>
        <w:t xml:space="preserve"> </w:t>
      </w:r>
      <w:r>
        <w:rPr>
          <w:rFonts w:ascii="Times New Roman" w:hAnsi="Times New Roman" w:cs="Times New Roman"/>
          <w:sz w:val="24"/>
          <w:szCs w:val="24"/>
        </w:rPr>
        <w:t xml:space="preserve">Bu ürünler: alkollü içecekler; sigaralar, </w:t>
      </w:r>
      <w:r w:rsidR="00ED521D">
        <w:rPr>
          <w:rFonts w:ascii="Times New Roman" w:hAnsi="Times New Roman" w:cs="Times New Roman"/>
          <w:sz w:val="24"/>
          <w:szCs w:val="24"/>
        </w:rPr>
        <w:t>purolar</w:t>
      </w:r>
      <w:r>
        <w:rPr>
          <w:rFonts w:ascii="Times New Roman" w:hAnsi="Times New Roman" w:cs="Times New Roman"/>
          <w:sz w:val="24"/>
          <w:szCs w:val="24"/>
        </w:rPr>
        <w:t>, diğer tütün ürünleri; yakıtlar; kömür, linyit ve elektriktir.</w:t>
      </w:r>
    </w:p>
    <w:p w:rsidR="00DF18F5" w:rsidRDefault="00DF18F5" w:rsidP="00DF04F2">
      <w:pPr>
        <w:spacing w:after="0" w:line="240" w:lineRule="auto"/>
        <w:jc w:val="both"/>
        <w:rPr>
          <w:rFonts w:ascii="Times New Roman" w:hAnsi="Times New Roman" w:cs="Times New Roman"/>
          <w:sz w:val="24"/>
          <w:szCs w:val="24"/>
        </w:rPr>
      </w:pPr>
    </w:p>
    <w:p w:rsidR="004F3013" w:rsidRDefault="004F3013" w:rsidP="00DF04F2">
      <w:pPr>
        <w:spacing w:after="0" w:line="240" w:lineRule="auto"/>
        <w:jc w:val="both"/>
        <w:rPr>
          <w:rFonts w:ascii="Times New Roman" w:hAnsi="Times New Roman" w:cs="Times New Roman"/>
          <w:sz w:val="24"/>
          <w:szCs w:val="24"/>
        </w:rPr>
      </w:pPr>
    </w:p>
    <w:p w:rsidR="00DF04F2" w:rsidRPr="00541281" w:rsidRDefault="00D86569" w:rsidP="009B14CF">
      <w:pPr>
        <w:pStyle w:val="Balk3"/>
        <w:rPr>
          <w:rFonts w:ascii="Times New Roman" w:hAnsi="Times New Roman" w:cs="Times New Roman"/>
          <w:b/>
          <w:color w:val="auto"/>
        </w:rPr>
      </w:pPr>
      <w:r w:rsidRPr="00DF18F5">
        <w:rPr>
          <w:rFonts w:ascii="Times New Roman" w:hAnsi="Times New Roman" w:cs="Times New Roman"/>
          <w:color w:val="auto"/>
        </w:rPr>
        <w:lastRenderedPageBreak/>
        <w:tab/>
      </w:r>
      <w:bookmarkStart w:id="18" w:name="_Toc474419879"/>
      <w:proofErr w:type="gramStart"/>
      <w:r w:rsidR="00DF04F2" w:rsidRPr="00541281">
        <w:rPr>
          <w:rFonts w:ascii="Times New Roman" w:hAnsi="Times New Roman" w:cs="Times New Roman"/>
          <w:b/>
          <w:color w:val="auto"/>
        </w:rPr>
        <w:t>d</w:t>
      </w:r>
      <w:proofErr w:type="gramEnd"/>
      <w:r w:rsidR="00DF04F2" w:rsidRPr="00541281">
        <w:rPr>
          <w:rFonts w:ascii="Times New Roman" w:hAnsi="Times New Roman" w:cs="Times New Roman"/>
          <w:b/>
          <w:color w:val="auto"/>
        </w:rPr>
        <w:t>. Sosyal Güvenlik Uygulamaları</w:t>
      </w:r>
      <w:bookmarkEnd w:id="18"/>
    </w:p>
    <w:p w:rsidR="00DF04F2" w:rsidRPr="00541281" w:rsidRDefault="00DF04F2" w:rsidP="00DF04F2">
      <w:pPr>
        <w:spacing w:after="0" w:line="240" w:lineRule="auto"/>
        <w:jc w:val="both"/>
        <w:rPr>
          <w:rFonts w:ascii="Times New Roman" w:hAnsi="Times New Roman" w:cs="Times New Roman"/>
          <w:b/>
          <w:sz w:val="24"/>
          <w:szCs w:val="24"/>
        </w:rPr>
      </w:pPr>
    </w:p>
    <w:p w:rsidR="00113DE1" w:rsidRPr="00541281" w:rsidRDefault="00DF04F2" w:rsidP="00541281">
      <w:pPr>
        <w:spacing w:after="0" w:line="240" w:lineRule="auto"/>
        <w:jc w:val="both"/>
        <w:rPr>
          <w:rFonts w:ascii="Times New Roman" w:hAnsi="Times New Roman" w:cs="Times New Roman"/>
          <w:sz w:val="24"/>
          <w:szCs w:val="24"/>
        </w:rPr>
      </w:pPr>
      <w:r w:rsidRPr="00541281">
        <w:rPr>
          <w:rFonts w:ascii="Times New Roman" w:hAnsi="Times New Roman" w:cs="Times New Roman"/>
          <w:b/>
          <w:sz w:val="24"/>
          <w:szCs w:val="24"/>
        </w:rPr>
        <w:tab/>
      </w:r>
      <w:r w:rsidRPr="00541281">
        <w:rPr>
          <w:rFonts w:ascii="Times New Roman" w:hAnsi="Times New Roman" w:cs="Times New Roman"/>
          <w:sz w:val="24"/>
          <w:szCs w:val="24"/>
        </w:rPr>
        <w:t>Litvanya’da bir sözleşme</w:t>
      </w:r>
      <w:r w:rsidR="00CD211A" w:rsidRPr="00541281">
        <w:rPr>
          <w:rFonts w:ascii="Times New Roman" w:hAnsi="Times New Roman" w:cs="Times New Roman"/>
          <w:sz w:val="24"/>
          <w:szCs w:val="24"/>
        </w:rPr>
        <w:t xml:space="preserve"> altında</w:t>
      </w:r>
      <w:r w:rsidRPr="00541281">
        <w:rPr>
          <w:rFonts w:ascii="Times New Roman" w:hAnsi="Times New Roman" w:cs="Times New Roman"/>
          <w:sz w:val="24"/>
          <w:szCs w:val="24"/>
        </w:rPr>
        <w:t xml:space="preserve"> iş gören bütün çalışanların sosyal güvenlik sistemine </w:t>
      </w:r>
      <w:proofErr w:type="gramStart"/>
      <w:r w:rsidRPr="00541281">
        <w:rPr>
          <w:rFonts w:ascii="Times New Roman" w:hAnsi="Times New Roman" w:cs="Times New Roman"/>
          <w:sz w:val="24"/>
          <w:szCs w:val="24"/>
        </w:rPr>
        <w:t>dahil</w:t>
      </w:r>
      <w:proofErr w:type="gramEnd"/>
      <w:r w:rsidRPr="00541281">
        <w:rPr>
          <w:rFonts w:ascii="Times New Roman" w:hAnsi="Times New Roman" w:cs="Times New Roman"/>
          <w:sz w:val="24"/>
          <w:szCs w:val="24"/>
        </w:rPr>
        <w:t xml:space="preserve"> edilmesi mecburidir. </w:t>
      </w:r>
      <w:r w:rsidR="00113DE1" w:rsidRPr="00541281">
        <w:rPr>
          <w:rFonts w:ascii="Times New Roman" w:hAnsi="Times New Roman" w:cs="Times New Roman"/>
          <w:sz w:val="24"/>
          <w:szCs w:val="24"/>
        </w:rPr>
        <w:t>İşveren, iş görenin maaşından gerekli sosyal güvenlik kesintilerini yapmakla ve</w:t>
      </w:r>
      <w:r w:rsidR="00955E41" w:rsidRPr="00541281">
        <w:rPr>
          <w:rFonts w:ascii="Times New Roman" w:hAnsi="Times New Roman" w:cs="Times New Roman"/>
          <w:sz w:val="24"/>
          <w:szCs w:val="24"/>
        </w:rPr>
        <w:t xml:space="preserve"> bu kesintileri</w:t>
      </w:r>
      <w:r w:rsidR="00113DE1" w:rsidRPr="00541281">
        <w:rPr>
          <w:rFonts w:ascii="Times New Roman" w:hAnsi="Times New Roman" w:cs="Times New Roman"/>
          <w:sz w:val="24"/>
          <w:szCs w:val="24"/>
        </w:rPr>
        <w:t xml:space="preserve"> kendi payına düşen</w:t>
      </w:r>
      <w:r w:rsidR="00955E41" w:rsidRPr="00541281">
        <w:rPr>
          <w:rFonts w:ascii="Times New Roman" w:hAnsi="Times New Roman" w:cs="Times New Roman"/>
          <w:sz w:val="24"/>
          <w:szCs w:val="24"/>
        </w:rPr>
        <w:t xml:space="preserve"> prim tutarlarıyla birlikte</w:t>
      </w:r>
      <w:r w:rsidR="00113DE1" w:rsidRPr="00541281">
        <w:rPr>
          <w:rFonts w:ascii="Times New Roman" w:hAnsi="Times New Roman" w:cs="Times New Roman"/>
          <w:sz w:val="24"/>
          <w:szCs w:val="24"/>
        </w:rPr>
        <w:t xml:space="preserve"> </w:t>
      </w:r>
      <w:r w:rsidR="00955E41" w:rsidRPr="00541281">
        <w:rPr>
          <w:rFonts w:ascii="Times New Roman" w:hAnsi="Times New Roman" w:cs="Times New Roman"/>
          <w:sz w:val="24"/>
          <w:szCs w:val="24"/>
        </w:rPr>
        <w:t>bir sonraki</w:t>
      </w:r>
      <w:r w:rsidR="00113DE1" w:rsidRPr="00541281">
        <w:rPr>
          <w:rFonts w:ascii="Times New Roman" w:hAnsi="Times New Roman" w:cs="Times New Roman"/>
          <w:sz w:val="24"/>
          <w:szCs w:val="24"/>
        </w:rPr>
        <w:t xml:space="preserve"> ayın 15’ine kadar </w:t>
      </w:r>
      <w:r w:rsidR="00955E41" w:rsidRPr="00541281">
        <w:rPr>
          <w:rFonts w:ascii="Times New Roman" w:hAnsi="Times New Roman" w:cs="Times New Roman"/>
          <w:sz w:val="24"/>
          <w:szCs w:val="24"/>
        </w:rPr>
        <w:t xml:space="preserve">ilgili kuruma </w:t>
      </w:r>
      <w:r w:rsidR="00113DE1" w:rsidRPr="00541281">
        <w:rPr>
          <w:rFonts w:ascii="Times New Roman" w:hAnsi="Times New Roman" w:cs="Times New Roman"/>
          <w:sz w:val="24"/>
          <w:szCs w:val="24"/>
        </w:rPr>
        <w:t xml:space="preserve">ödemekle yükümlüdür. </w:t>
      </w:r>
      <w:r w:rsidR="00043BA2">
        <w:rPr>
          <w:rFonts w:ascii="Times New Roman" w:hAnsi="Times New Roman" w:cs="Times New Roman"/>
          <w:sz w:val="24"/>
          <w:szCs w:val="24"/>
        </w:rPr>
        <w:t>Yakın zamanda yapılan değişikliklerle, i</w:t>
      </w:r>
      <w:r w:rsidR="005F758E">
        <w:rPr>
          <w:rFonts w:ascii="Times New Roman" w:hAnsi="Times New Roman" w:cs="Times New Roman"/>
          <w:sz w:val="24"/>
          <w:szCs w:val="24"/>
        </w:rPr>
        <w:t>ş</w:t>
      </w:r>
      <w:r w:rsidR="00043BA2">
        <w:rPr>
          <w:rFonts w:ascii="Times New Roman" w:hAnsi="Times New Roman" w:cs="Times New Roman"/>
          <w:sz w:val="24"/>
          <w:szCs w:val="24"/>
        </w:rPr>
        <w:t xml:space="preserve">veren tarafından ödenmesi gereken sosyal güvenlik katkı payı oranları azaltılmış, buna mukabil </w:t>
      </w:r>
      <w:proofErr w:type="spellStart"/>
      <w:r w:rsidR="00043BA2">
        <w:rPr>
          <w:rFonts w:ascii="Times New Roman" w:hAnsi="Times New Roman" w:cs="Times New Roman"/>
          <w:sz w:val="24"/>
          <w:szCs w:val="24"/>
        </w:rPr>
        <w:t>işgören</w:t>
      </w:r>
      <w:proofErr w:type="spellEnd"/>
      <w:r w:rsidR="00043BA2">
        <w:rPr>
          <w:rFonts w:ascii="Times New Roman" w:hAnsi="Times New Roman" w:cs="Times New Roman"/>
          <w:sz w:val="24"/>
          <w:szCs w:val="24"/>
        </w:rPr>
        <w:t xml:space="preserve"> tarafından ödenmesi gereken sosyal güvenlik katkı p</w:t>
      </w:r>
      <w:r w:rsidR="005F758E">
        <w:rPr>
          <w:rFonts w:ascii="Times New Roman" w:hAnsi="Times New Roman" w:cs="Times New Roman"/>
          <w:sz w:val="24"/>
          <w:szCs w:val="24"/>
        </w:rPr>
        <w:t>ayı oranları artırıl</w:t>
      </w:r>
      <w:r w:rsidR="00043BA2">
        <w:rPr>
          <w:rFonts w:ascii="Times New Roman" w:hAnsi="Times New Roman" w:cs="Times New Roman"/>
          <w:sz w:val="24"/>
          <w:szCs w:val="24"/>
        </w:rPr>
        <w:t xml:space="preserve">mıştır. </w:t>
      </w:r>
    </w:p>
    <w:p w:rsidR="0096479C" w:rsidRPr="00541281" w:rsidRDefault="0096479C" w:rsidP="00113DE1">
      <w:pPr>
        <w:spacing w:after="0" w:line="240" w:lineRule="auto"/>
        <w:ind w:firstLine="720"/>
        <w:jc w:val="both"/>
        <w:rPr>
          <w:rFonts w:ascii="Times New Roman" w:hAnsi="Times New Roman" w:cs="Times New Roman"/>
          <w:sz w:val="24"/>
          <w:szCs w:val="24"/>
        </w:rPr>
      </w:pPr>
    </w:p>
    <w:p w:rsidR="00885D18" w:rsidRPr="00541281" w:rsidRDefault="00885D18" w:rsidP="00885D18">
      <w:pPr>
        <w:spacing w:after="0" w:line="240" w:lineRule="auto"/>
        <w:jc w:val="both"/>
        <w:rPr>
          <w:rFonts w:ascii="Times New Roman" w:hAnsi="Times New Roman" w:cs="Times New Roman"/>
          <w:sz w:val="24"/>
          <w:szCs w:val="24"/>
        </w:rPr>
      </w:pPr>
      <w:r w:rsidRPr="00541281">
        <w:rPr>
          <w:rFonts w:ascii="Times New Roman" w:hAnsi="Times New Roman" w:cs="Times New Roman"/>
          <w:b/>
          <w:sz w:val="24"/>
          <w:szCs w:val="24"/>
        </w:rPr>
        <w:t>Tablo 5:</w:t>
      </w:r>
      <w:r w:rsidRPr="00541281">
        <w:rPr>
          <w:rFonts w:ascii="Times New Roman" w:hAnsi="Times New Roman" w:cs="Times New Roman"/>
          <w:sz w:val="24"/>
          <w:szCs w:val="24"/>
        </w:rPr>
        <w:t xml:space="preserve"> </w:t>
      </w:r>
      <w:proofErr w:type="spellStart"/>
      <w:r w:rsidRPr="00541281">
        <w:rPr>
          <w:rFonts w:ascii="Times New Roman" w:hAnsi="Times New Roman" w:cs="Times New Roman"/>
          <w:sz w:val="24"/>
          <w:szCs w:val="24"/>
        </w:rPr>
        <w:t>İşgören</w:t>
      </w:r>
      <w:proofErr w:type="spellEnd"/>
      <w:r w:rsidRPr="00541281">
        <w:rPr>
          <w:rFonts w:ascii="Times New Roman" w:hAnsi="Times New Roman" w:cs="Times New Roman"/>
          <w:sz w:val="24"/>
          <w:szCs w:val="24"/>
        </w:rPr>
        <w:t xml:space="preserve"> ve işveren tarafından ödenmesi gereken sosyal güvenlik primlerinin oranları. </w:t>
      </w:r>
    </w:p>
    <w:p w:rsidR="00885D18" w:rsidRPr="00541281" w:rsidRDefault="00885D18" w:rsidP="00885D18">
      <w:pPr>
        <w:shd w:val="clear" w:color="auto" w:fill="FFFFFF" w:themeFill="background1"/>
        <w:spacing w:after="0" w:line="240" w:lineRule="auto"/>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831"/>
        <w:gridCol w:w="2832"/>
        <w:gridCol w:w="2832"/>
      </w:tblGrid>
      <w:tr w:rsidR="00541281" w:rsidRPr="00541281" w:rsidTr="0036545D">
        <w:trPr>
          <w:trHeight w:val="341"/>
        </w:trPr>
        <w:tc>
          <w:tcPr>
            <w:tcW w:w="2831" w:type="dxa"/>
            <w:shd w:val="clear" w:color="auto" w:fill="9CC2E5" w:themeFill="accent1" w:themeFillTint="99"/>
          </w:tcPr>
          <w:p w:rsidR="00541281" w:rsidRPr="00B65447" w:rsidRDefault="00541281" w:rsidP="00541281">
            <w:pPr>
              <w:rPr>
                <w:rFonts w:ascii="Times New Roman" w:eastAsia="Times New Roman" w:hAnsi="Times New Roman" w:cs="Times New Roman"/>
                <w:b/>
                <w:sz w:val="24"/>
                <w:szCs w:val="24"/>
                <w:lang w:val="en-GB" w:eastAsia="en-GB"/>
              </w:rPr>
            </w:pPr>
            <w:proofErr w:type="spellStart"/>
            <w:r w:rsidRPr="00B65447">
              <w:rPr>
                <w:rFonts w:ascii="Times New Roman" w:eastAsia="Times New Roman" w:hAnsi="Times New Roman" w:cs="Times New Roman"/>
                <w:b/>
                <w:sz w:val="24"/>
                <w:szCs w:val="24"/>
                <w:lang w:val="en-GB" w:eastAsia="en-GB"/>
              </w:rPr>
              <w:t>Fon</w:t>
            </w:r>
            <w:proofErr w:type="spellEnd"/>
          </w:p>
        </w:tc>
        <w:tc>
          <w:tcPr>
            <w:tcW w:w="2832" w:type="dxa"/>
            <w:shd w:val="clear" w:color="auto" w:fill="9CC2E5" w:themeFill="accent1" w:themeFillTint="99"/>
          </w:tcPr>
          <w:p w:rsidR="00541281" w:rsidRPr="00B65447" w:rsidRDefault="00541281" w:rsidP="005F758E">
            <w:pPr>
              <w:jc w:val="center"/>
              <w:rPr>
                <w:rFonts w:ascii="Times New Roman" w:eastAsia="Times New Roman" w:hAnsi="Times New Roman" w:cs="Times New Roman"/>
                <w:b/>
                <w:sz w:val="24"/>
                <w:szCs w:val="24"/>
                <w:lang w:val="en-GB" w:eastAsia="en-GB"/>
              </w:rPr>
            </w:pPr>
            <w:proofErr w:type="spellStart"/>
            <w:r w:rsidRPr="00B65447">
              <w:rPr>
                <w:rFonts w:ascii="Times New Roman" w:eastAsia="Times New Roman" w:hAnsi="Times New Roman" w:cs="Times New Roman"/>
                <w:b/>
                <w:sz w:val="24"/>
                <w:szCs w:val="24"/>
                <w:lang w:val="en-GB" w:eastAsia="en-GB"/>
              </w:rPr>
              <w:t>İşgören</w:t>
            </w:r>
            <w:proofErr w:type="spellEnd"/>
            <w:r w:rsidRPr="00B65447">
              <w:rPr>
                <w:rFonts w:ascii="Times New Roman" w:eastAsia="Times New Roman" w:hAnsi="Times New Roman" w:cs="Times New Roman"/>
                <w:b/>
                <w:sz w:val="24"/>
                <w:szCs w:val="24"/>
                <w:lang w:val="en-GB" w:eastAsia="en-GB"/>
              </w:rPr>
              <w:t xml:space="preserve"> </w:t>
            </w:r>
            <w:proofErr w:type="spellStart"/>
            <w:r w:rsidRPr="00B65447">
              <w:rPr>
                <w:rFonts w:ascii="Times New Roman" w:eastAsia="Times New Roman" w:hAnsi="Times New Roman" w:cs="Times New Roman"/>
                <w:b/>
                <w:sz w:val="24"/>
                <w:szCs w:val="24"/>
                <w:lang w:val="en-GB" w:eastAsia="en-GB"/>
              </w:rPr>
              <w:t>Payı</w:t>
            </w:r>
            <w:proofErr w:type="spellEnd"/>
            <w:r w:rsidRPr="00B65447">
              <w:rPr>
                <w:rFonts w:ascii="Times New Roman" w:eastAsia="Times New Roman" w:hAnsi="Times New Roman" w:cs="Times New Roman"/>
                <w:b/>
                <w:sz w:val="24"/>
                <w:szCs w:val="24"/>
                <w:lang w:val="en-GB" w:eastAsia="en-GB"/>
              </w:rPr>
              <w:t xml:space="preserve"> (%)</w:t>
            </w:r>
          </w:p>
        </w:tc>
        <w:tc>
          <w:tcPr>
            <w:tcW w:w="2832" w:type="dxa"/>
            <w:tcBorders>
              <w:bottom w:val="single" w:sz="4" w:space="0" w:color="auto"/>
            </w:tcBorders>
            <w:shd w:val="clear" w:color="auto" w:fill="9CC2E5" w:themeFill="accent1" w:themeFillTint="99"/>
          </w:tcPr>
          <w:p w:rsidR="00541281" w:rsidRPr="00B65447" w:rsidRDefault="00541281" w:rsidP="005F758E">
            <w:pPr>
              <w:jc w:val="center"/>
              <w:rPr>
                <w:rFonts w:ascii="Times New Roman" w:eastAsia="Times New Roman" w:hAnsi="Times New Roman" w:cs="Times New Roman"/>
                <w:b/>
                <w:sz w:val="24"/>
                <w:szCs w:val="24"/>
                <w:lang w:val="en-GB" w:eastAsia="en-GB"/>
              </w:rPr>
            </w:pPr>
            <w:proofErr w:type="spellStart"/>
            <w:r w:rsidRPr="00B65447">
              <w:rPr>
                <w:rFonts w:ascii="Times New Roman" w:eastAsia="Times New Roman" w:hAnsi="Times New Roman" w:cs="Times New Roman"/>
                <w:b/>
                <w:sz w:val="24"/>
                <w:szCs w:val="24"/>
                <w:lang w:val="en-GB" w:eastAsia="en-GB"/>
              </w:rPr>
              <w:t>İşveren</w:t>
            </w:r>
            <w:proofErr w:type="spellEnd"/>
            <w:r w:rsidRPr="00B65447">
              <w:rPr>
                <w:rFonts w:ascii="Times New Roman" w:eastAsia="Times New Roman" w:hAnsi="Times New Roman" w:cs="Times New Roman"/>
                <w:b/>
                <w:sz w:val="24"/>
                <w:szCs w:val="24"/>
                <w:lang w:val="en-GB" w:eastAsia="en-GB"/>
              </w:rPr>
              <w:t xml:space="preserve"> </w:t>
            </w:r>
            <w:proofErr w:type="spellStart"/>
            <w:r w:rsidRPr="00B65447">
              <w:rPr>
                <w:rFonts w:ascii="Times New Roman" w:eastAsia="Times New Roman" w:hAnsi="Times New Roman" w:cs="Times New Roman"/>
                <w:b/>
                <w:sz w:val="24"/>
                <w:szCs w:val="24"/>
                <w:lang w:val="en-GB" w:eastAsia="en-GB"/>
              </w:rPr>
              <w:t>Payı</w:t>
            </w:r>
            <w:proofErr w:type="spellEnd"/>
            <w:r w:rsidRPr="00B65447">
              <w:rPr>
                <w:rFonts w:ascii="Times New Roman" w:eastAsia="Times New Roman" w:hAnsi="Times New Roman" w:cs="Times New Roman"/>
                <w:b/>
                <w:sz w:val="24"/>
                <w:szCs w:val="24"/>
                <w:lang w:val="en-GB" w:eastAsia="en-GB"/>
              </w:rPr>
              <w:t xml:space="preserve"> (%)</w:t>
            </w:r>
          </w:p>
        </w:tc>
      </w:tr>
      <w:tr w:rsidR="00541281" w:rsidRPr="00541281" w:rsidTr="0036545D">
        <w:tc>
          <w:tcPr>
            <w:tcW w:w="2831" w:type="dxa"/>
            <w:shd w:val="clear" w:color="auto" w:fill="DEEAF6" w:themeFill="accent1" w:themeFillTint="33"/>
          </w:tcPr>
          <w:p w:rsidR="00541281" w:rsidRPr="00B65447" w:rsidRDefault="00541281" w:rsidP="00541281">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Emeklilik</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sigortası</w:t>
            </w:r>
            <w:proofErr w:type="spellEnd"/>
          </w:p>
        </w:tc>
        <w:tc>
          <w:tcPr>
            <w:tcW w:w="2832" w:type="dxa"/>
            <w:shd w:val="clear" w:color="auto" w:fill="DEEAF6" w:themeFill="accent1" w:themeFillTint="33"/>
          </w:tcPr>
          <w:p w:rsidR="00541281" w:rsidRPr="00B65447" w:rsidRDefault="00541281" w:rsidP="00541281">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8,72</w:t>
            </w:r>
          </w:p>
        </w:tc>
        <w:tc>
          <w:tcPr>
            <w:tcW w:w="2832" w:type="dxa"/>
            <w:tcBorders>
              <w:bottom w:val="single" w:sz="4" w:space="0" w:color="auto"/>
            </w:tcBorders>
            <w:shd w:val="clear" w:color="auto" w:fill="DEEAF6" w:themeFill="accent1" w:themeFillTint="33"/>
          </w:tcPr>
          <w:p w:rsidR="00541281" w:rsidRPr="00B65447" w:rsidRDefault="00541281"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r>
      <w:tr w:rsidR="00541281" w:rsidRPr="00541281" w:rsidTr="0036545D">
        <w:tc>
          <w:tcPr>
            <w:tcW w:w="2831" w:type="dxa"/>
            <w:shd w:val="clear" w:color="auto" w:fill="auto"/>
          </w:tcPr>
          <w:p w:rsidR="00541281" w:rsidRPr="00B65447" w:rsidRDefault="00541281" w:rsidP="00541281">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Hastalık</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sigortası</w:t>
            </w:r>
            <w:proofErr w:type="spellEnd"/>
          </w:p>
        </w:tc>
        <w:tc>
          <w:tcPr>
            <w:tcW w:w="2832" w:type="dxa"/>
            <w:shd w:val="clear" w:color="auto" w:fill="auto"/>
          </w:tcPr>
          <w:p w:rsidR="00541281" w:rsidRPr="00B65447" w:rsidRDefault="006E0E95" w:rsidP="00541281">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1,9</w:t>
            </w:r>
            <w:r w:rsidR="00541281" w:rsidRPr="00B65447">
              <w:rPr>
                <w:rFonts w:ascii="Times New Roman" w:eastAsia="Times New Roman" w:hAnsi="Times New Roman" w:cs="Times New Roman"/>
                <w:sz w:val="24"/>
                <w:szCs w:val="24"/>
                <w:lang w:val="en-GB" w:eastAsia="en-GB"/>
              </w:rPr>
              <w:t>9</w:t>
            </w:r>
          </w:p>
        </w:tc>
        <w:tc>
          <w:tcPr>
            <w:tcW w:w="2832" w:type="dxa"/>
            <w:tcBorders>
              <w:top w:val="single" w:sz="4" w:space="0" w:color="auto"/>
              <w:bottom w:val="single" w:sz="4" w:space="0" w:color="auto"/>
            </w:tcBorders>
            <w:shd w:val="clear" w:color="auto" w:fill="auto"/>
          </w:tcPr>
          <w:p w:rsidR="00541281" w:rsidRPr="00B65447" w:rsidRDefault="00541281"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r>
      <w:tr w:rsidR="00541281" w:rsidRPr="00541281" w:rsidTr="0036545D">
        <w:tc>
          <w:tcPr>
            <w:tcW w:w="2831" w:type="dxa"/>
            <w:shd w:val="clear" w:color="auto" w:fill="DEEAF6" w:themeFill="accent1" w:themeFillTint="33"/>
          </w:tcPr>
          <w:p w:rsidR="00541281" w:rsidRPr="00B65447" w:rsidRDefault="00541281" w:rsidP="00541281">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Annelik</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sigortası</w:t>
            </w:r>
            <w:proofErr w:type="spellEnd"/>
          </w:p>
        </w:tc>
        <w:tc>
          <w:tcPr>
            <w:tcW w:w="2832" w:type="dxa"/>
            <w:shd w:val="clear" w:color="auto" w:fill="DEEAF6" w:themeFill="accent1" w:themeFillTint="33"/>
          </w:tcPr>
          <w:p w:rsidR="00541281" w:rsidRPr="00B65447" w:rsidRDefault="006E0E95" w:rsidP="00541281">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1,8</w:t>
            </w:r>
            <w:r w:rsidR="00541281" w:rsidRPr="00B65447">
              <w:rPr>
                <w:rFonts w:ascii="Times New Roman" w:eastAsia="Times New Roman" w:hAnsi="Times New Roman" w:cs="Times New Roman"/>
                <w:sz w:val="24"/>
                <w:szCs w:val="24"/>
                <w:lang w:val="en-GB" w:eastAsia="en-GB"/>
              </w:rPr>
              <w:t>1</w:t>
            </w:r>
          </w:p>
        </w:tc>
        <w:tc>
          <w:tcPr>
            <w:tcW w:w="2832" w:type="dxa"/>
            <w:tcBorders>
              <w:top w:val="single" w:sz="4" w:space="0" w:color="auto"/>
              <w:bottom w:val="single" w:sz="4" w:space="0" w:color="auto"/>
            </w:tcBorders>
            <w:shd w:val="clear" w:color="auto" w:fill="DEEAF6" w:themeFill="accent1" w:themeFillTint="33"/>
          </w:tcPr>
          <w:p w:rsidR="00541281" w:rsidRPr="00B65447" w:rsidRDefault="00541281"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r>
      <w:tr w:rsidR="00541281" w:rsidRPr="00541281" w:rsidTr="0036545D">
        <w:tc>
          <w:tcPr>
            <w:tcW w:w="2831" w:type="dxa"/>
            <w:shd w:val="clear" w:color="auto" w:fill="auto"/>
          </w:tcPr>
          <w:p w:rsidR="00541281" w:rsidRPr="00B65447" w:rsidRDefault="00541281" w:rsidP="00541281">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Sağlık</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sigortası</w:t>
            </w:r>
            <w:proofErr w:type="spellEnd"/>
          </w:p>
        </w:tc>
        <w:tc>
          <w:tcPr>
            <w:tcW w:w="2832" w:type="dxa"/>
            <w:shd w:val="clear" w:color="auto" w:fill="auto"/>
          </w:tcPr>
          <w:p w:rsidR="00541281" w:rsidRPr="00B65447" w:rsidRDefault="00541281" w:rsidP="00541281">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6,98</w:t>
            </w:r>
          </w:p>
        </w:tc>
        <w:tc>
          <w:tcPr>
            <w:tcW w:w="2832" w:type="dxa"/>
            <w:tcBorders>
              <w:top w:val="single" w:sz="4" w:space="0" w:color="auto"/>
            </w:tcBorders>
            <w:shd w:val="clear" w:color="auto" w:fill="auto"/>
          </w:tcPr>
          <w:p w:rsidR="00541281" w:rsidRPr="00B65447" w:rsidRDefault="00541281"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r>
      <w:tr w:rsidR="005F758E" w:rsidRPr="00541281" w:rsidTr="009A1382">
        <w:tc>
          <w:tcPr>
            <w:tcW w:w="2831" w:type="dxa"/>
            <w:shd w:val="clear" w:color="auto" w:fill="DEEAF6" w:themeFill="accent1" w:themeFillTint="33"/>
          </w:tcPr>
          <w:p w:rsidR="005F758E" w:rsidRPr="00B65447" w:rsidRDefault="005F758E" w:rsidP="005F758E">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İşsizlik</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sigortası</w:t>
            </w:r>
            <w:proofErr w:type="spellEnd"/>
          </w:p>
        </w:tc>
        <w:tc>
          <w:tcPr>
            <w:tcW w:w="2832" w:type="dxa"/>
            <w:shd w:val="clear" w:color="auto" w:fill="DEEAF6" w:themeFill="accent1" w:themeFillTint="33"/>
          </w:tcPr>
          <w:p w:rsidR="005F758E" w:rsidRPr="00B65447" w:rsidRDefault="005F758E"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c>
          <w:tcPr>
            <w:tcW w:w="2832" w:type="dxa"/>
            <w:shd w:val="clear" w:color="auto" w:fill="DEEAF6" w:themeFill="accent1" w:themeFillTint="33"/>
          </w:tcPr>
          <w:p w:rsidR="005F758E" w:rsidRPr="00B65447" w:rsidRDefault="005F758E" w:rsidP="005F758E">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1,31-2,03</w:t>
            </w:r>
          </w:p>
        </w:tc>
      </w:tr>
      <w:tr w:rsidR="005F758E" w:rsidRPr="00541281" w:rsidTr="005F758E">
        <w:tc>
          <w:tcPr>
            <w:tcW w:w="2831" w:type="dxa"/>
          </w:tcPr>
          <w:p w:rsidR="005F758E" w:rsidRPr="00B65447" w:rsidRDefault="005F758E" w:rsidP="009A1382">
            <w:pPr>
              <w:rPr>
                <w:rFonts w:ascii="Times New Roman" w:eastAsia="Times New Roman" w:hAnsi="Times New Roman" w:cs="Times New Roman"/>
                <w:sz w:val="24"/>
                <w:szCs w:val="24"/>
                <w:lang w:val="en-GB" w:eastAsia="en-GB"/>
              </w:rPr>
            </w:pPr>
            <w:proofErr w:type="spellStart"/>
            <w:r w:rsidRPr="00B65447">
              <w:rPr>
                <w:rFonts w:ascii="Times New Roman" w:eastAsia="Times New Roman" w:hAnsi="Times New Roman" w:cs="Times New Roman"/>
                <w:sz w:val="24"/>
                <w:szCs w:val="24"/>
                <w:lang w:val="en-GB" w:eastAsia="en-GB"/>
              </w:rPr>
              <w:t>İş</w:t>
            </w:r>
            <w:proofErr w:type="spellEnd"/>
            <w:r w:rsidRPr="00B65447">
              <w:rPr>
                <w:rFonts w:ascii="Times New Roman" w:eastAsia="Times New Roman" w:hAnsi="Times New Roman" w:cs="Times New Roman"/>
                <w:sz w:val="24"/>
                <w:szCs w:val="24"/>
                <w:lang w:val="en-GB" w:eastAsia="en-GB"/>
              </w:rPr>
              <w:t xml:space="preserve"> </w:t>
            </w:r>
            <w:proofErr w:type="spellStart"/>
            <w:r w:rsidRPr="00B65447">
              <w:rPr>
                <w:rFonts w:ascii="Times New Roman" w:eastAsia="Times New Roman" w:hAnsi="Times New Roman" w:cs="Times New Roman"/>
                <w:sz w:val="24"/>
                <w:szCs w:val="24"/>
                <w:lang w:val="en-GB" w:eastAsia="en-GB"/>
              </w:rPr>
              <w:t>kazası</w:t>
            </w:r>
            <w:proofErr w:type="spellEnd"/>
          </w:p>
        </w:tc>
        <w:tc>
          <w:tcPr>
            <w:tcW w:w="2832" w:type="dxa"/>
          </w:tcPr>
          <w:p w:rsidR="005F758E" w:rsidRPr="00B65447" w:rsidRDefault="005F758E" w:rsidP="009A1382">
            <w:pPr>
              <w:jc w:val="center"/>
              <w:rPr>
                <w:rFonts w:ascii="Times New Roman" w:eastAsia="Times New Roman" w:hAnsi="Times New Roman" w:cs="Times New Roman"/>
                <w:sz w:val="24"/>
                <w:szCs w:val="24"/>
                <w:lang w:val="en-GB" w:eastAsia="en-GB"/>
              </w:rPr>
            </w:pPr>
            <w:r w:rsidRPr="00B65447">
              <w:rPr>
                <w:rFonts w:ascii="Times New Roman" w:eastAsia="Times New Roman" w:hAnsi="Times New Roman" w:cs="Times New Roman"/>
                <w:sz w:val="24"/>
                <w:szCs w:val="24"/>
                <w:lang w:val="en-GB" w:eastAsia="en-GB"/>
              </w:rPr>
              <w:t>0</w:t>
            </w:r>
          </w:p>
        </w:tc>
        <w:tc>
          <w:tcPr>
            <w:tcW w:w="2832" w:type="dxa"/>
          </w:tcPr>
          <w:p w:rsidR="005F758E" w:rsidRPr="00B65447" w:rsidRDefault="009E3D9C" w:rsidP="009E3D9C">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0,14</w:t>
            </w:r>
          </w:p>
        </w:tc>
      </w:tr>
      <w:tr w:rsidR="009E3D9C" w:rsidRPr="00541281" w:rsidTr="005F758E">
        <w:tc>
          <w:tcPr>
            <w:tcW w:w="2831" w:type="dxa"/>
          </w:tcPr>
          <w:p w:rsidR="009E3D9C" w:rsidRPr="009E3D9C" w:rsidRDefault="009E3D9C" w:rsidP="009E3D9C">
            <w:pPr>
              <w:rPr>
                <w:rFonts w:ascii="Times New Roman" w:eastAsia="Times New Roman" w:hAnsi="Times New Roman" w:cs="Times New Roman"/>
                <w:sz w:val="24"/>
                <w:szCs w:val="24"/>
                <w:lang w:eastAsia="en-GB"/>
              </w:rPr>
            </w:pPr>
            <w:proofErr w:type="spellStart"/>
            <w:r w:rsidRPr="009E3D9C">
              <w:rPr>
                <w:rFonts w:ascii="Times New Roman" w:eastAsia="Times New Roman" w:hAnsi="Times New Roman" w:cs="Times New Roman"/>
                <w:sz w:val="24"/>
                <w:szCs w:val="24"/>
                <w:lang w:val="en-GB" w:eastAsia="en-GB"/>
              </w:rPr>
              <w:t>Uzun</w:t>
            </w:r>
            <w:proofErr w:type="spellEnd"/>
            <w:r w:rsidRPr="009E3D9C">
              <w:rPr>
                <w:rFonts w:ascii="Times New Roman" w:eastAsia="Times New Roman" w:hAnsi="Times New Roman" w:cs="Times New Roman"/>
                <w:sz w:val="24"/>
                <w:szCs w:val="24"/>
                <w:lang w:val="en-GB" w:eastAsia="en-GB"/>
              </w:rPr>
              <w:t xml:space="preserve"> </w:t>
            </w:r>
            <w:proofErr w:type="spellStart"/>
            <w:r w:rsidRPr="009E3D9C">
              <w:rPr>
                <w:rFonts w:ascii="Times New Roman" w:eastAsia="Times New Roman" w:hAnsi="Times New Roman" w:cs="Times New Roman"/>
                <w:sz w:val="24"/>
                <w:szCs w:val="24"/>
                <w:lang w:val="en-GB" w:eastAsia="en-GB"/>
              </w:rPr>
              <w:t>süreli</w:t>
            </w:r>
            <w:proofErr w:type="spellEnd"/>
            <w:r w:rsidRPr="009E3D9C">
              <w:rPr>
                <w:rFonts w:ascii="Times New Roman" w:eastAsia="Times New Roman" w:hAnsi="Times New Roman" w:cs="Times New Roman"/>
                <w:sz w:val="24"/>
                <w:szCs w:val="24"/>
                <w:lang w:val="en-GB" w:eastAsia="en-GB"/>
              </w:rPr>
              <w:t xml:space="preserve"> </w:t>
            </w:r>
            <w:proofErr w:type="spellStart"/>
            <w:r w:rsidRPr="009E3D9C">
              <w:rPr>
                <w:rFonts w:ascii="Times New Roman" w:eastAsia="Times New Roman" w:hAnsi="Times New Roman" w:cs="Times New Roman"/>
                <w:sz w:val="24"/>
                <w:szCs w:val="24"/>
                <w:lang w:val="en-GB" w:eastAsia="en-GB"/>
              </w:rPr>
              <w:t>istihdam</w:t>
            </w:r>
            <w:proofErr w:type="spellEnd"/>
            <w:r w:rsidRPr="009E3D9C">
              <w:rPr>
                <w:rFonts w:ascii="Times New Roman" w:eastAsia="Times New Roman" w:hAnsi="Times New Roman" w:cs="Times New Roman"/>
                <w:sz w:val="24"/>
                <w:szCs w:val="24"/>
                <w:lang w:val="en-GB" w:eastAsia="en-GB"/>
              </w:rPr>
              <w:t xml:space="preserve"> </w:t>
            </w:r>
            <w:proofErr w:type="spellStart"/>
            <w:r w:rsidRPr="009E3D9C">
              <w:rPr>
                <w:rFonts w:ascii="Times New Roman" w:eastAsia="Times New Roman" w:hAnsi="Times New Roman" w:cs="Times New Roman"/>
                <w:sz w:val="24"/>
                <w:szCs w:val="24"/>
                <w:lang w:val="en-GB" w:eastAsia="en-GB"/>
              </w:rPr>
              <w:t>sig</w:t>
            </w:r>
            <w:r>
              <w:rPr>
                <w:rFonts w:ascii="Times New Roman" w:eastAsia="Times New Roman" w:hAnsi="Times New Roman" w:cs="Times New Roman"/>
                <w:sz w:val="24"/>
                <w:szCs w:val="24"/>
                <w:lang w:val="en-GB" w:eastAsia="en-GB"/>
              </w:rPr>
              <w:t>ortas</w:t>
            </w:r>
            <w:proofErr w:type="spellEnd"/>
            <w:r>
              <w:rPr>
                <w:rFonts w:ascii="Times New Roman" w:eastAsia="Times New Roman" w:hAnsi="Times New Roman" w:cs="Times New Roman"/>
                <w:sz w:val="24"/>
                <w:szCs w:val="24"/>
                <w:lang w:eastAsia="en-GB"/>
              </w:rPr>
              <w:t>ı</w:t>
            </w:r>
          </w:p>
        </w:tc>
        <w:tc>
          <w:tcPr>
            <w:tcW w:w="2832" w:type="dxa"/>
          </w:tcPr>
          <w:p w:rsidR="009E3D9C" w:rsidRPr="00B65447" w:rsidRDefault="009E3D9C" w:rsidP="009A1382">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w:t>
            </w:r>
          </w:p>
        </w:tc>
        <w:tc>
          <w:tcPr>
            <w:tcW w:w="2832" w:type="dxa"/>
          </w:tcPr>
          <w:p w:rsidR="009E3D9C" w:rsidRDefault="009E3D9C" w:rsidP="009E3D9C">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0,16</w:t>
            </w:r>
          </w:p>
        </w:tc>
      </w:tr>
      <w:tr w:rsidR="009E3D9C" w:rsidRPr="00541281" w:rsidTr="005F758E">
        <w:tc>
          <w:tcPr>
            <w:tcW w:w="2831" w:type="dxa"/>
          </w:tcPr>
          <w:p w:rsidR="009E3D9C" w:rsidRPr="00B65447" w:rsidRDefault="009E3D9C" w:rsidP="009A1382">
            <w:pPr>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Garanti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fonu</w:t>
            </w:r>
            <w:proofErr w:type="spellEnd"/>
          </w:p>
        </w:tc>
        <w:tc>
          <w:tcPr>
            <w:tcW w:w="2832" w:type="dxa"/>
          </w:tcPr>
          <w:p w:rsidR="009E3D9C" w:rsidRPr="00B65447" w:rsidRDefault="009E3D9C" w:rsidP="009A1382">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w:t>
            </w:r>
          </w:p>
        </w:tc>
        <w:tc>
          <w:tcPr>
            <w:tcW w:w="2832" w:type="dxa"/>
          </w:tcPr>
          <w:p w:rsidR="009E3D9C" w:rsidRDefault="009E3D9C" w:rsidP="009E3D9C">
            <w:pPr>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0,16</w:t>
            </w:r>
          </w:p>
        </w:tc>
      </w:tr>
      <w:tr w:rsidR="005F758E" w:rsidRPr="00541281" w:rsidTr="0036545D">
        <w:tc>
          <w:tcPr>
            <w:tcW w:w="2831" w:type="dxa"/>
            <w:shd w:val="clear" w:color="auto" w:fill="DEEAF6" w:themeFill="accent1" w:themeFillTint="33"/>
          </w:tcPr>
          <w:p w:rsidR="005F758E" w:rsidRPr="009E3D9C" w:rsidRDefault="005F758E" w:rsidP="005F758E">
            <w:pPr>
              <w:rPr>
                <w:rFonts w:ascii="Times New Roman" w:eastAsia="Times New Roman" w:hAnsi="Times New Roman" w:cs="Times New Roman"/>
                <w:b/>
                <w:sz w:val="24"/>
                <w:szCs w:val="24"/>
                <w:lang w:val="en-GB" w:eastAsia="en-GB"/>
              </w:rPr>
            </w:pPr>
            <w:proofErr w:type="spellStart"/>
            <w:r w:rsidRPr="009E3D9C">
              <w:rPr>
                <w:rFonts w:ascii="Times New Roman" w:eastAsia="Times New Roman" w:hAnsi="Times New Roman" w:cs="Times New Roman"/>
                <w:b/>
                <w:sz w:val="24"/>
                <w:szCs w:val="24"/>
                <w:lang w:val="en-GB" w:eastAsia="en-GB"/>
              </w:rPr>
              <w:t>Toplam</w:t>
            </w:r>
            <w:proofErr w:type="spellEnd"/>
          </w:p>
        </w:tc>
        <w:tc>
          <w:tcPr>
            <w:tcW w:w="2832" w:type="dxa"/>
            <w:shd w:val="clear" w:color="auto" w:fill="DEEAF6" w:themeFill="accent1" w:themeFillTint="33"/>
          </w:tcPr>
          <w:p w:rsidR="005F758E" w:rsidRPr="009E3D9C" w:rsidRDefault="005F758E" w:rsidP="005F758E">
            <w:pPr>
              <w:jc w:val="center"/>
              <w:rPr>
                <w:rFonts w:ascii="Times New Roman" w:eastAsia="Times New Roman" w:hAnsi="Times New Roman" w:cs="Times New Roman"/>
                <w:b/>
                <w:sz w:val="24"/>
                <w:szCs w:val="24"/>
                <w:lang w:val="en-GB" w:eastAsia="en-GB"/>
              </w:rPr>
            </w:pPr>
            <w:r w:rsidRPr="009E3D9C">
              <w:rPr>
                <w:rFonts w:ascii="Times New Roman" w:eastAsia="Times New Roman" w:hAnsi="Times New Roman" w:cs="Times New Roman"/>
                <w:b/>
                <w:sz w:val="24"/>
                <w:szCs w:val="24"/>
                <w:lang w:val="en-GB" w:eastAsia="en-GB"/>
              </w:rPr>
              <w:t>19,5</w:t>
            </w:r>
          </w:p>
        </w:tc>
        <w:tc>
          <w:tcPr>
            <w:tcW w:w="2832" w:type="dxa"/>
            <w:shd w:val="clear" w:color="auto" w:fill="DEEAF6" w:themeFill="accent1" w:themeFillTint="33"/>
          </w:tcPr>
          <w:p w:rsidR="005F758E" w:rsidRPr="009E3D9C" w:rsidRDefault="009E3D9C" w:rsidP="005F758E">
            <w:pPr>
              <w:jc w:val="center"/>
              <w:rPr>
                <w:rFonts w:ascii="Times New Roman" w:eastAsia="Times New Roman" w:hAnsi="Times New Roman" w:cs="Times New Roman"/>
                <w:b/>
                <w:sz w:val="24"/>
                <w:szCs w:val="24"/>
                <w:lang w:val="en-GB" w:eastAsia="en-GB"/>
              </w:rPr>
            </w:pPr>
            <w:r w:rsidRPr="009E3D9C">
              <w:rPr>
                <w:rFonts w:ascii="Times New Roman" w:eastAsia="Times New Roman" w:hAnsi="Times New Roman" w:cs="Times New Roman"/>
                <w:b/>
                <w:sz w:val="24"/>
                <w:szCs w:val="24"/>
                <w:lang w:val="en-GB" w:eastAsia="en-GB"/>
              </w:rPr>
              <w:t>1,45 – 2,49</w:t>
            </w:r>
          </w:p>
        </w:tc>
      </w:tr>
    </w:tbl>
    <w:p w:rsidR="00DF18F5" w:rsidRPr="002E2890" w:rsidRDefault="00DF18F5" w:rsidP="009E3D9C">
      <w:pPr>
        <w:spacing w:after="0" w:line="240" w:lineRule="auto"/>
        <w:jc w:val="both"/>
        <w:rPr>
          <w:rFonts w:ascii="Times New Roman" w:hAnsi="Times New Roman" w:cs="Times New Roman"/>
          <w:sz w:val="24"/>
          <w:szCs w:val="24"/>
        </w:rPr>
      </w:pPr>
    </w:p>
    <w:p w:rsidR="002B0C3B" w:rsidRPr="002E2890" w:rsidRDefault="00290BAE" w:rsidP="009B14CF">
      <w:pPr>
        <w:pStyle w:val="ListeParagraf"/>
        <w:numPr>
          <w:ilvl w:val="0"/>
          <w:numId w:val="37"/>
        </w:numPr>
        <w:spacing w:after="0" w:line="240" w:lineRule="auto"/>
        <w:jc w:val="both"/>
        <w:outlineLvl w:val="1"/>
        <w:rPr>
          <w:rFonts w:ascii="Times New Roman" w:hAnsi="Times New Roman" w:cs="Times New Roman"/>
          <w:b/>
          <w:sz w:val="24"/>
          <w:szCs w:val="24"/>
        </w:rPr>
      </w:pPr>
      <w:bookmarkStart w:id="19" w:name="_Toc474419880"/>
      <w:r w:rsidRPr="002E2890">
        <w:rPr>
          <w:rFonts w:ascii="Times New Roman" w:hAnsi="Times New Roman" w:cs="Times New Roman"/>
          <w:b/>
          <w:sz w:val="24"/>
          <w:szCs w:val="24"/>
        </w:rPr>
        <w:t>Potansiyel Yatırım Alanları</w:t>
      </w:r>
      <w:bookmarkEnd w:id="19"/>
    </w:p>
    <w:p w:rsidR="00B6361F" w:rsidRDefault="00B6361F" w:rsidP="00B6361F">
      <w:pPr>
        <w:spacing w:after="0" w:line="240" w:lineRule="auto"/>
        <w:jc w:val="both"/>
        <w:rPr>
          <w:rFonts w:ascii="Times New Roman" w:hAnsi="Times New Roman" w:cs="Times New Roman"/>
          <w:b/>
          <w:sz w:val="24"/>
          <w:szCs w:val="24"/>
        </w:rPr>
      </w:pPr>
    </w:p>
    <w:p w:rsidR="00B6361F" w:rsidRDefault="00F83D33" w:rsidP="007C32C7">
      <w:pPr>
        <w:spacing w:after="0" w:line="240" w:lineRule="auto"/>
        <w:ind w:firstLine="720"/>
        <w:jc w:val="both"/>
        <w:rPr>
          <w:rFonts w:ascii="Times New Roman" w:hAnsi="Times New Roman" w:cs="Times New Roman"/>
          <w:sz w:val="24"/>
          <w:szCs w:val="24"/>
        </w:rPr>
      </w:pPr>
      <w:r w:rsidRPr="00F83D33">
        <w:rPr>
          <w:rFonts w:ascii="Times New Roman" w:hAnsi="Times New Roman" w:cs="Times New Roman"/>
          <w:sz w:val="24"/>
          <w:szCs w:val="24"/>
        </w:rPr>
        <w:t>Ülkemiz</w:t>
      </w:r>
      <w:r>
        <w:rPr>
          <w:rFonts w:ascii="Times New Roman" w:hAnsi="Times New Roman" w:cs="Times New Roman"/>
          <w:sz w:val="24"/>
          <w:szCs w:val="24"/>
        </w:rPr>
        <w:t>in bu</w:t>
      </w:r>
      <w:r w:rsidR="00C16F79">
        <w:rPr>
          <w:rFonts w:ascii="Times New Roman" w:hAnsi="Times New Roman" w:cs="Times New Roman"/>
          <w:sz w:val="24"/>
          <w:szCs w:val="24"/>
        </w:rPr>
        <w:t xml:space="preserve">lunduğu kritik coğrafi konum, gelişmiş altyapı ve </w:t>
      </w:r>
      <w:r w:rsidR="00024BA9">
        <w:rPr>
          <w:rFonts w:ascii="Times New Roman" w:hAnsi="Times New Roman" w:cs="Times New Roman"/>
          <w:sz w:val="24"/>
          <w:szCs w:val="24"/>
        </w:rPr>
        <w:t xml:space="preserve">yaygın </w:t>
      </w:r>
      <w:r w:rsidR="00C16F79">
        <w:rPr>
          <w:rFonts w:ascii="Times New Roman" w:hAnsi="Times New Roman" w:cs="Times New Roman"/>
          <w:sz w:val="24"/>
          <w:szCs w:val="24"/>
        </w:rPr>
        <w:t>erişim ağı sayesinde</w:t>
      </w:r>
      <w:r>
        <w:rPr>
          <w:rFonts w:ascii="Times New Roman" w:hAnsi="Times New Roman" w:cs="Times New Roman"/>
          <w:sz w:val="24"/>
          <w:szCs w:val="24"/>
        </w:rPr>
        <w:t xml:space="preserve"> ulaşım ve lojistik sektörü milli gelirimizden %13 civarında pay alarak ülke ekonomisinde önemli bir rol oynamaktadır. </w:t>
      </w:r>
    </w:p>
    <w:p w:rsidR="00F83D33" w:rsidRDefault="00F83D33" w:rsidP="00F83D33">
      <w:pPr>
        <w:spacing w:after="0" w:line="240" w:lineRule="auto"/>
        <w:ind w:firstLine="360"/>
        <w:jc w:val="both"/>
        <w:rPr>
          <w:rFonts w:ascii="Times New Roman" w:hAnsi="Times New Roman" w:cs="Times New Roman"/>
          <w:sz w:val="24"/>
          <w:szCs w:val="24"/>
        </w:rPr>
      </w:pPr>
    </w:p>
    <w:p w:rsidR="00762EEC" w:rsidRDefault="00790881" w:rsidP="00762E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Benzer şekilde, batı Avrupa, </w:t>
      </w:r>
      <w:proofErr w:type="spellStart"/>
      <w:r>
        <w:rPr>
          <w:rFonts w:ascii="Times New Roman" w:hAnsi="Times New Roman" w:cs="Times New Roman"/>
          <w:sz w:val="24"/>
          <w:szCs w:val="24"/>
        </w:rPr>
        <w:t>Nordik</w:t>
      </w:r>
      <w:proofErr w:type="spellEnd"/>
      <w:r w:rsidR="000E50B8">
        <w:rPr>
          <w:rFonts w:ascii="Times New Roman" w:hAnsi="Times New Roman" w:cs="Times New Roman"/>
          <w:sz w:val="24"/>
          <w:szCs w:val="24"/>
        </w:rPr>
        <w:t xml:space="preserve"> ve Bağımsız Dev</w:t>
      </w:r>
      <w:r>
        <w:rPr>
          <w:rFonts w:ascii="Times New Roman" w:hAnsi="Times New Roman" w:cs="Times New Roman"/>
          <w:sz w:val="24"/>
          <w:szCs w:val="24"/>
        </w:rPr>
        <w:t>letler Topluluğu ülkelerinin ortasında yer alan Litvanya’da</w:t>
      </w:r>
      <w:r w:rsidR="00F83D33">
        <w:rPr>
          <w:rFonts w:ascii="Times New Roman" w:hAnsi="Times New Roman" w:cs="Times New Roman"/>
          <w:sz w:val="24"/>
          <w:szCs w:val="24"/>
        </w:rPr>
        <w:t xml:space="preserve"> coğrafi açıdan avantajlı bir konuma sahiptir. Litvanya’da ulaşım ve lojistik sektörünün milli gelirden aldığı %13 pay Avrupa Birliği üyesi ülkeler içerisinde en yüksek</w:t>
      </w:r>
      <w:r>
        <w:rPr>
          <w:rFonts w:ascii="Times New Roman" w:hAnsi="Times New Roman" w:cs="Times New Roman"/>
          <w:sz w:val="24"/>
          <w:szCs w:val="24"/>
        </w:rPr>
        <w:t>tir. Sektör, ülkede çalışan nüfusun</w:t>
      </w:r>
      <w:r w:rsidR="00F83D33">
        <w:rPr>
          <w:rFonts w:ascii="Times New Roman" w:hAnsi="Times New Roman" w:cs="Times New Roman"/>
          <w:sz w:val="24"/>
          <w:szCs w:val="24"/>
        </w:rPr>
        <w:t xml:space="preserve"> %11’ini </w:t>
      </w:r>
      <w:r>
        <w:rPr>
          <w:rFonts w:ascii="Times New Roman" w:hAnsi="Times New Roman" w:cs="Times New Roman"/>
          <w:sz w:val="24"/>
          <w:szCs w:val="24"/>
        </w:rPr>
        <w:t>istihdam etmektedir. Litvanya’</w:t>
      </w:r>
      <w:r w:rsidR="0004723B">
        <w:rPr>
          <w:rFonts w:ascii="Times New Roman" w:hAnsi="Times New Roman" w:cs="Times New Roman"/>
          <w:sz w:val="24"/>
          <w:szCs w:val="24"/>
        </w:rPr>
        <w:t>da</w:t>
      </w:r>
      <w:r>
        <w:rPr>
          <w:rFonts w:ascii="Times New Roman" w:hAnsi="Times New Roman" w:cs="Times New Roman"/>
          <w:sz w:val="24"/>
          <w:szCs w:val="24"/>
        </w:rPr>
        <w:t xml:space="preserve"> ithalata konu ürünlerin </w:t>
      </w:r>
      <w:r w:rsidR="00AB2568">
        <w:rPr>
          <w:rFonts w:ascii="Times New Roman" w:hAnsi="Times New Roman" w:cs="Times New Roman"/>
          <w:sz w:val="24"/>
          <w:szCs w:val="24"/>
        </w:rPr>
        <w:t>ciddi</w:t>
      </w:r>
      <w:r>
        <w:rPr>
          <w:rFonts w:ascii="Times New Roman" w:hAnsi="Times New Roman" w:cs="Times New Roman"/>
          <w:sz w:val="24"/>
          <w:szCs w:val="24"/>
        </w:rPr>
        <w:t xml:space="preserve"> bir kısmı reeksporta tabi tutulmaktadır. Bu </w:t>
      </w:r>
      <w:r w:rsidR="00514B40">
        <w:rPr>
          <w:rFonts w:ascii="Times New Roman" w:hAnsi="Times New Roman" w:cs="Times New Roman"/>
          <w:sz w:val="24"/>
          <w:szCs w:val="24"/>
        </w:rPr>
        <w:t>meyanda</w:t>
      </w:r>
      <w:r>
        <w:rPr>
          <w:rFonts w:ascii="Times New Roman" w:hAnsi="Times New Roman" w:cs="Times New Roman"/>
          <w:sz w:val="24"/>
          <w:szCs w:val="24"/>
        </w:rPr>
        <w:t xml:space="preserve">, </w:t>
      </w:r>
      <w:r w:rsidR="000E50B8">
        <w:rPr>
          <w:rFonts w:ascii="Times New Roman" w:hAnsi="Times New Roman" w:cs="Times New Roman"/>
          <w:sz w:val="24"/>
          <w:szCs w:val="24"/>
        </w:rPr>
        <w:t>ülke,</w:t>
      </w:r>
      <w:r w:rsidR="00966E62">
        <w:rPr>
          <w:rFonts w:ascii="Times New Roman" w:hAnsi="Times New Roman" w:cs="Times New Roman"/>
          <w:sz w:val="24"/>
          <w:szCs w:val="24"/>
        </w:rPr>
        <w:t xml:space="preserve"> </w:t>
      </w:r>
      <w:r>
        <w:rPr>
          <w:rFonts w:ascii="Times New Roman" w:hAnsi="Times New Roman" w:cs="Times New Roman"/>
          <w:sz w:val="24"/>
          <w:szCs w:val="24"/>
        </w:rPr>
        <w:t xml:space="preserve">bölge için kayda değer bir lojistik ve dağıtım merkezi olarak </w:t>
      </w:r>
      <w:r w:rsidR="000E50B8">
        <w:rPr>
          <w:rFonts w:ascii="Times New Roman" w:hAnsi="Times New Roman" w:cs="Times New Roman"/>
          <w:sz w:val="24"/>
          <w:szCs w:val="24"/>
        </w:rPr>
        <w:t>dikkate alınmaktadır</w:t>
      </w:r>
      <w:r>
        <w:rPr>
          <w:rFonts w:ascii="Times New Roman" w:hAnsi="Times New Roman" w:cs="Times New Roman"/>
          <w:sz w:val="24"/>
          <w:szCs w:val="24"/>
        </w:rPr>
        <w:t xml:space="preserve">. Ayrıca, </w:t>
      </w:r>
      <w:r w:rsidR="00AB2568">
        <w:rPr>
          <w:rFonts w:ascii="Times New Roman" w:hAnsi="Times New Roman" w:cs="Times New Roman"/>
          <w:sz w:val="24"/>
          <w:szCs w:val="24"/>
        </w:rPr>
        <w:t>kritik</w:t>
      </w:r>
      <w:r w:rsidR="00966E62">
        <w:rPr>
          <w:rFonts w:ascii="Times New Roman" w:hAnsi="Times New Roman" w:cs="Times New Roman"/>
          <w:sz w:val="24"/>
          <w:szCs w:val="24"/>
        </w:rPr>
        <w:t xml:space="preserve"> ulaşım proje</w:t>
      </w:r>
      <w:r w:rsidR="00293A1A">
        <w:rPr>
          <w:rFonts w:ascii="Times New Roman" w:hAnsi="Times New Roman" w:cs="Times New Roman"/>
          <w:sz w:val="24"/>
          <w:szCs w:val="24"/>
        </w:rPr>
        <w:t>leri</w:t>
      </w:r>
      <w:r w:rsidR="00966E62">
        <w:rPr>
          <w:rFonts w:ascii="Times New Roman" w:hAnsi="Times New Roman" w:cs="Times New Roman"/>
          <w:sz w:val="24"/>
          <w:szCs w:val="24"/>
        </w:rPr>
        <w:t xml:space="preserve"> olan </w:t>
      </w:r>
      <w:proofErr w:type="spellStart"/>
      <w:r>
        <w:rPr>
          <w:rFonts w:ascii="Times New Roman" w:hAnsi="Times New Roman" w:cs="Times New Roman"/>
          <w:sz w:val="24"/>
          <w:szCs w:val="24"/>
        </w:rPr>
        <w:t>Rail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ve Viking sektörün önemini daha da </w:t>
      </w:r>
      <w:r w:rsidR="0004723B">
        <w:rPr>
          <w:rFonts w:ascii="Times New Roman" w:hAnsi="Times New Roman" w:cs="Times New Roman"/>
          <w:sz w:val="24"/>
          <w:szCs w:val="24"/>
        </w:rPr>
        <w:t>artırmaktadır.</w:t>
      </w:r>
      <w:r>
        <w:rPr>
          <w:rFonts w:ascii="Times New Roman" w:hAnsi="Times New Roman" w:cs="Times New Roman"/>
          <w:sz w:val="24"/>
          <w:szCs w:val="24"/>
        </w:rPr>
        <w:t xml:space="preserve"> </w:t>
      </w:r>
    </w:p>
    <w:p w:rsidR="00762EEC" w:rsidRDefault="00762EEC" w:rsidP="007C32C7">
      <w:pPr>
        <w:spacing w:after="0" w:line="240" w:lineRule="auto"/>
        <w:ind w:firstLine="720"/>
        <w:jc w:val="both"/>
        <w:rPr>
          <w:rFonts w:ascii="Times New Roman" w:hAnsi="Times New Roman" w:cs="Times New Roman"/>
          <w:sz w:val="24"/>
          <w:szCs w:val="24"/>
        </w:rPr>
      </w:pPr>
    </w:p>
    <w:p w:rsidR="00293A1A" w:rsidRDefault="00790881" w:rsidP="007C32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 çerçevede, ulaşım ve lojistik sektöründe ülkemiz ile Litvanya arasında önemli işbirliği fırsatları </w:t>
      </w:r>
      <w:r w:rsidR="00293A1A">
        <w:rPr>
          <w:rFonts w:ascii="Times New Roman" w:hAnsi="Times New Roman" w:cs="Times New Roman"/>
          <w:sz w:val="24"/>
          <w:szCs w:val="24"/>
        </w:rPr>
        <w:t>bulunabileceği</w:t>
      </w:r>
      <w:r>
        <w:rPr>
          <w:rFonts w:ascii="Times New Roman" w:hAnsi="Times New Roman" w:cs="Times New Roman"/>
          <w:sz w:val="24"/>
          <w:szCs w:val="24"/>
        </w:rPr>
        <w:t xml:space="preserve"> düşünülmektedir. Bu itibarla, iki ülkenin güçlü ulaşım ve lojistik s</w:t>
      </w:r>
      <w:r w:rsidR="00293A1A">
        <w:rPr>
          <w:rFonts w:ascii="Times New Roman" w:hAnsi="Times New Roman" w:cs="Times New Roman"/>
          <w:sz w:val="24"/>
          <w:szCs w:val="24"/>
        </w:rPr>
        <w:t>ektörleri</w:t>
      </w:r>
      <w:r>
        <w:rPr>
          <w:rFonts w:ascii="Times New Roman" w:hAnsi="Times New Roman" w:cs="Times New Roman"/>
          <w:sz w:val="24"/>
          <w:szCs w:val="24"/>
        </w:rPr>
        <w:t xml:space="preserve"> arasında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oluşturabilmek için Litvanya’da anılan sektörde </w:t>
      </w:r>
      <w:r w:rsidR="00293A1A">
        <w:rPr>
          <w:rFonts w:ascii="Times New Roman" w:hAnsi="Times New Roman" w:cs="Times New Roman"/>
          <w:sz w:val="24"/>
          <w:szCs w:val="24"/>
        </w:rPr>
        <w:t xml:space="preserve">yatırım imkan ve fırsatları değerlendirilebilecektir. </w:t>
      </w:r>
    </w:p>
    <w:p w:rsidR="00762EEC" w:rsidRDefault="00762EEC" w:rsidP="007C32C7">
      <w:pPr>
        <w:spacing w:after="0" w:line="240" w:lineRule="auto"/>
        <w:ind w:firstLine="720"/>
        <w:jc w:val="both"/>
        <w:rPr>
          <w:rFonts w:ascii="Times New Roman" w:hAnsi="Times New Roman" w:cs="Times New Roman"/>
          <w:sz w:val="24"/>
          <w:szCs w:val="24"/>
        </w:rPr>
      </w:pPr>
    </w:p>
    <w:p w:rsidR="00762EEC" w:rsidRDefault="00762EEC" w:rsidP="007C32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Bunun yanında, otomotiv potansiyel vaat eden yatırım alanları arasında ilk sıralarda gelmektedir. Ülkemizin anılan sektörde yakaladığı başarı ile birlikte Litvanya’nın bölge için bir dağıtım merkezi olması sebebiyle otomotiv sektörü cazip fırsatlar barındırabilecektir. </w:t>
      </w:r>
    </w:p>
    <w:p w:rsidR="00293A1A" w:rsidRDefault="00293A1A" w:rsidP="00F83D33">
      <w:pPr>
        <w:spacing w:after="0" w:line="240" w:lineRule="auto"/>
        <w:ind w:firstLine="360"/>
        <w:jc w:val="both"/>
        <w:rPr>
          <w:rFonts w:ascii="Times New Roman" w:hAnsi="Times New Roman" w:cs="Times New Roman"/>
          <w:sz w:val="24"/>
          <w:szCs w:val="24"/>
        </w:rPr>
      </w:pPr>
    </w:p>
    <w:p w:rsidR="007C5B63" w:rsidRDefault="007C5B63" w:rsidP="007C32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İnşaat sektörü de önemli yatırım fırsatları barındırmaktadır. </w:t>
      </w:r>
      <w:r w:rsidR="00D13814">
        <w:rPr>
          <w:rFonts w:ascii="Times New Roman" w:hAnsi="Times New Roman" w:cs="Times New Roman"/>
          <w:sz w:val="24"/>
          <w:szCs w:val="24"/>
        </w:rPr>
        <w:t xml:space="preserve">Büyük </w:t>
      </w:r>
      <w:r>
        <w:rPr>
          <w:rFonts w:ascii="Times New Roman" w:hAnsi="Times New Roman" w:cs="Times New Roman"/>
          <w:sz w:val="24"/>
          <w:szCs w:val="24"/>
        </w:rPr>
        <w:t>yatırım/inşaat projeleri için kamu-özel sektör or</w:t>
      </w:r>
      <w:r w:rsidR="00D13814">
        <w:rPr>
          <w:rFonts w:ascii="Times New Roman" w:hAnsi="Times New Roman" w:cs="Times New Roman"/>
          <w:sz w:val="24"/>
          <w:szCs w:val="24"/>
        </w:rPr>
        <w:t>taklığı modeli</w:t>
      </w:r>
      <w:r>
        <w:rPr>
          <w:rFonts w:ascii="Times New Roman" w:hAnsi="Times New Roman" w:cs="Times New Roman"/>
          <w:sz w:val="24"/>
          <w:szCs w:val="24"/>
        </w:rPr>
        <w:t xml:space="preserve"> tercih </w:t>
      </w:r>
      <w:r w:rsidR="00D13814">
        <w:rPr>
          <w:rFonts w:ascii="Times New Roman" w:hAnsi="Times New Roman" w:cs="Times New Roman"/>
          <w:sz w:val="24"/>
          <w:szCs w:val="24"/>
        </w:rPr>
        <w:t xml:space="preserve">edilmektedir. </w:t>
      </w:r>
      <w:r w:rsidR="0004723B">
        <w:rPr>
          <w:rFonts w:ascii="Times New Roman" w:hAnsi="Times New Roman" w:cs="Times New Roman"/>
          <w:sz w:val="24"/>
          <w:szCs w:val="24"/>
        </w:rPr>
        <w:t>Müteahhitlik sektörümüzün dünya çapında geldiği nokta dikkate alınarak, bilhassa ihale edilen büyük projelerde söz sahibi olunabileceği değerlendirilmektedir.</w:t>
      </w:r>
    </w:p>
    <w:p w:rsidR="007C5B63" w:rsidRDefault="007C5B63" w:rsidP="00F83D33">
      <w:pPr>
        <w:spacing w:after="0" w:line="240" w:lineRule="auto"/>
        <w:ind w:firstLine="360"/>
        <w:jc w:val="both"/>
        <w:rPr>
          <w:rFonts w:ascii="Times New Roman" w:hAnsi="Times New Roman" w:cs="Times New Roman"/>
          <w:sz w:val="24"/>
          <w:szCs w:val="24"/>
        </w:rPr>
      </w:pPr>
    </w:p>
    <w:p w:rsidR="00B54F0D" w:rsidRPr="00B54F0D" w:rsidRDefault="00B54F0D" w:rsidP="00290B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54F0D">
        <w:rPr>
          <w:rFonts w:ascii="Times New Roman" w:hAnsi="Times New Roman" w:cs="Times New Roman"/>
          <w:sz w:val="24"/>
          <w:szCs w:val="24"/>
        </w:rPr>
        <w:t>Bilgi ve iletişim t</w:t>
      </w:r>
      <w:r>
        <w:rPr>
          <w:rFonts w:ascii="Times New Roman" w:hAnsi="Times New Roman" w:cs="Times New Roman"/>
          <w:sz w:val="24"/>
          <w:szCs w:val="24"/>
        </w:rPr>
        <w:t>eknolojileri</w:t>
      </w:r>
      <w:r w:rsidRPr="00B54F0D">
        <w:rPr>
          <w:rFonts w:ascii="Times New Roman" w:hAnsi="Times New Roman" w:cs="Times New Roman"/>
          <w:sz w:val="24"/>
          <w:szCs w:val="24"/>
        </w:rPr>
        <w:t xml:space="preserve"> </w:t>
      </w:r>
      <w:r>
        <w:rPr>
          <w:rFonts w:ascii="Times New Roman" w:hAnsi="Times New Roman" w:cs="Times New Roman"/>
          <w:sz w:val="24"/>
          <w:szCs w:val="24"/>
        </w:rPr>
        <w:t xml:space="preserve">Litvanya ekonomisinin göz dolduran sektörlerinin başında gelmektedir. Litvanya, Baltık ülkeleri içerisinde en </w:t>
      </w:r>
      <w:r w:rsidR="00725DB4">
        <w:rPr>
          <w:rFonts w:ascii="Times New Roman" w:hAnsi="Times New Roman" w:cs="Times New Roman"/>
          <w:sz w:val="24"/>
          <w:szCs w:val="24"/>
        </w:rPr>
        <w:t>geniş</w:t>
      </w:r>
      <w:r>
        <w:rPr>
          <w:rFonts w:ascii="Times New Roman" w:hAnsi="Times New Roman" w:cs="Times New Roman"/>
          <w:sz w:val="24"/>
          <w:szCs w:val="24"/>
        </w:rPr>
        <w:t xml:space="preserve"> bilgi ve iletişim teknolojileri sektörüne sahiptir. Ülke ekonomisinden %3 pay alan</w:t>
      </w:r>
      <w:r w:rsidR="00E92547">
        <w:rPr>
          <w:rFonts w:ascii="Times New Roman" w:hAnsi="Times New Roman" w:cs="Times New Roman"/>
          <w:sz w:val="24"/>
          <w:szCs w:val="24"/>
        </w:rPr>
        <w:t>, gelişmiş altyapıya ve nitelikli</w:t>
      </w:r>
      <w:r>
        <w:rPr>
          <w:rFonts w:ascii="Times New Roman" w:hAnsi="Times New Roman" w:cs="Times New Roman"/>
          <w:sz w:val="24"/>
          <w:szCs w:val="24"/>
        </w:rPr>
        <w:t xml:space="preserve"> uzmanlara sahip Litvanya</w:t>
      </w:r>
      <w:r w:rsidR="00725DB4">
        <w:rPr>
          <w:rFonts w:ascii="Times New Roman" w:hAnsi="Times New Roman" w:cs="Times New Roman"/>
          <w:sz w:val="24"/>
          <w:szCs w:val="24"/>
        </w:rPr>
        <w:t xml:space="preserve"> </w:t>
      </w:r>
      <w:r>
        <w:rPr>
          <w:rFonts w:ascii="Times New Roman" w:hAnsi="Times New Roman" w:cs="Times New Roman"/>
          <w:sz w:val="24"/>
          <w:szCs w:val="24"/>
        </w:rPr>
        <w:t>bilgi ve iletişim teknolojileri sektörü</w:t>
      </w:r>
      <w:r w:rsidR="00E92547">
        <w:rPr>
          <w:rFonts w:ascii="Times New Roman" w:hAnsi="Times New Roman" w:cs="Times New Roman"/>
          <w:sz w:val="24"/>
          <w:szCs w:val="24"/>
        </w:rPr>
        <w:t>nün</w:t>
      </w:r>
      <w:r>
        <w:rPr>
          <w:rFonts w:ascii="Times New Roman" w:hAnsi="Times New Roman" w:cs="Times New Roman"/>
          <w:sz w:val="24"/>
          <w:szCs w:val="24"/>
        </w:rPr>
        <w:t xml:space="preserve"> ülkemiz iş insanları</w:t>
      </w:r>
      <w:r w:rsidR="00E92547">
        <w:rPr>
          <w:rFonts w:ascii="Times New Roman" w:hAnsi="Times New Roman" w:cs="Times New Roman"/>
          <w:sz w:val="24"/>
          <w:szCs w:val="24"/>
        </w:rPr>
        <w:t>na</w:t>
      </w:r>
      <w:r>
        <w:rPr>
          <w:rFonts w:ascii="Times New Roman" w:hAnsi="Times New Roman" w:cs="Times New Roman"/>
          <w:sz w:val="24"/>
          <w:szCs w:val="24"/>
        </w:rPr>
        <w:t xml:space="preserve"> </w:t>
      </w:r>
      <w:r w:rsidR="00E92547">
        <w:rPr>
          <w:rFonts w:ascii="Times New Roman" w:hAnsi="Times New Roman" w:cs="Times New Roman"/>
          <w:sz w:val="24"/>
          <w:szCs w:val="24"/>
        </w:rPr>
        <w:t>önemli yatırım fırsatları sunabileceği değerlendirilmektedir</w:t>
      </w:r>
      <w:r>
        <w:rPr>
          <w:rFonts w:ascii="Times New Roman" w:hAnsi="Times New Roman" w:cs="Times New Roman"/>
          <w:sz w:val="24"/>
          <w:szCs w:val="24"/>
        </w:rPr>
        <w:t xml:space="preserve">.   </w:t>
      </w:r>
    </w:p>
    <w:p w:rsidR="00B54F0D" w:rsidRDefault="00B54F0D" w:rsidP="00290BAE">
      <w:pPr>
        <w:spacing w:after="0" w:line="240" w:lineRule="auto"/>
        <w:jc w:val="both"/>
        <w:rPr>
          <w:rFonts w:ascii="Times New Roman" w:hAnsi="Times New Roman" w:cs="Times New Roman"/>
          <w:b/>
          <w:sz w:val="24"/>
          <w:szCs w:val="24"/>
        </w:rPr>
      </w:pPr>
    </w:p>
    <w:p w:rsidR="00CB3F8B" w:rsidRDefault="009C2225" w:rsidP="00290B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B3F8B">
        <w:rPr>
          <w:rFonts w:ascii="Times New Roman" w:hAnsi="Times New Roman" w:cs="Times New Roman"/>
          <w:sz w:val="24"/>
          <w:szCs w:val="24"/>
        </w:rPr>
        <w:t xml:space="preserve">Lazer teknolojisi Litvanya için kritik öneme sahip sektörlerdendir. Özellikle bilimsel lazerlerde dünya çapında söz sahibi olan </w:t>
      </w:r>
      <w:proofErr w:type="spellStart"/>
      <w:r w:rsidR="00CB3F8B">
        <w:rPr>
          <w:rFonts w:ascii="Times New Roman" w:hAnsi="Times New Roman" w:cs="Times New Roman"/>
          <w:sz w:val="24"/>
          <w:szCs w:val="24"/>
        </w:rPr>
        <w:t>Litvan</w:t>
      </w:r>
      <w:proofErr w:type="spellEnd"/>
      <w:r w:rsidR="00CB3F8B">
        <w:rPr>
          <w:rFonts w:ascii="Times New Roman" w:hAnsi="Times New Roman" w:cs="Times New Roman"/>
          <w:sz w:val="24"/>
          <w:szCs w:val="24"/>
        </w:rPr>
        <w:t xml:space="preserve"> firmaları ile ortaklık temelli yatırım </w:t>
      </w:r>
      <w:proofErr w:type="gramStart"/>
      <w:r w:rsidR="00CB3F8B">
        <w:rPr>
          <w:rFonts w:ascii="Times New Roman" w:hAnsi="Times New Roman" w:cs="Times New Roman"/>
          <w:sz w:val="24"/>
          <w:szCs w:val="24"/>
        </w:rPr>
        <w:t>imkanları</w:t>
      </w:r>
      <w:proofErr w:type="gramEnd"/>
      <w:r w:rsidR="00CB3F8B">
        <w:rPr>
          <w:rFonts w:ascii="Times New Roman" w:hAnsi="Times New Roman" w:cs="Times New Roman"/>
          <w:sz w:val="24"/>
          <w:szCs w:val="24"/>
        </w:rPr>
        <w:t xml:space="preserve"> </w:t>
      </w:r>
      <w:r w:rsidR="00DA4534">
        <w:rPr>
          <w:rFonts w:ascii="Times New Roman" w:hAnsi="Times New Roman" w:cs="Times New Roman"/>
          <w:sz w:val="24"/>
          <w:szCs w:val="24"/>
        </w:rPr>
        <w:t xml:space="preserve">değerlendirilebilecektir. Ayrıca, yine Litvanya’nın gelişmiş endüstrilerinden olan </w:t>
      </w:r>
      <w:proofErr w:type="spellStart"/>
      <w:r w:rsidR="008C3F17">
        <w:rPr>
          <w:rFonts w:ascii="Times New Roman" w:hAnsi="Times New Roman" w:cs="Times New Roman"/>
          <w:sz w:val="24"/>
          <w:szCs w:val="24"/>
        </w:rPr>
        <w:t>biyoteknoloji</w:t>
      </w:r>
      <w:proofErr w:type="spellEnd"/>
      <w:r w:rsidR="008C3F17">
        <w:rPr>
          <w:rFonts w:ascii="Times New Roman" w:hAnsi="Times New Roman" w:cs="Times New Roman"/>
          <w:sz w:val="24"/>
          <w:szCs w:val="24"/>
        </w:rPr>
        <w:t xml:space="preserve">, </w:t>
      </w:r>
      <w:r w:rsidR="00DA4534">
        <w:rPr>
          <w:rFonts w:ascii="Times New Roman" w:hAnsi="Times New Roman" w:cs="Times New Roman"/>
          <w:sz w:val="24"/>
          <w:szCs w:val="24"/>
        </w:rPr>
        <w:t xml:space="preserve">yenilenebilir enerji, </w:t>
      </w:r>
      <w:proofErr w:type="spellStart"/>
      <w:r w:rsidR="00DA4534">
        <w:rPr>
          <w:rFonts w:ascii="Times New Roman" w:hAnsi="Times New Roman" w:cs="Times New Roman"/>
          <w:sz w:val="24"/>
          <w:szCs w:val="24"/>
        </w:rPr>
        <w:t>nano</w:t>
      </w:r>
      <w:proofErr w:type="spellEnd"/>
      <w:r w:rsidR="00DA4534">
        <w:rPr>
          <w:rFonts w:ascii="Times New Roman" w:hAnsi="Times New Roman" w:cs="Times New Roman"/>
          <w:sz w:val="24"/>
          <w:szCs w:val="24"/>
        </w:rPr>
        <w:t xml:space="preserve"> teknoloji ve yaşam bilimleri sektörleri ülkemiz firmalarına dikkate değer yatırım </w:t>
      </w:r>
      <w:proofErr w:type="gramStart"/>
      <w:r w:rsidR="00DA4534">
        <w:rPr>
          <w:rFonts w:ascii="Times New Roman" w:hAnsi="Times New Roman" w:cs="Times New Roman"/>
          <w:sz w:val="24"/>
          <w:szCs w:val="24"/>
        </w:rPr>
        <w:t>imkan</w:t>
      </w:r>
      <w:proofErr w:type="gramEnd"/>
      <w:r w:rsidR="00DA4534">
        <w:rPr>
          <w:rFonts w:ascii="Times New Roman" w:hAnsi="Times New Roman" w:cs="Times New Roman"/>
          <w:sz w:val="24"/>
          <w:szCs w:val="24"/>
        </w:rPr>
        <w:t xml:space="preserve"> ve fırsatları sunabilecektir.  </w:t>
      </w:r>
    </w:p>
    <w:p w:rsidR="00290BAE" w:rsidRPr="003D03D4" w:rsidRDefault="00290BAE" w:rsidP="00290BAE">
      <w:pPr>
        <w:spacing w:after="0" w:line="240" w:lineRule="auto"/>
        <w:jc w:val="both"/>
        <w:rPr>
          <w:rFonts w:ascii="Times New Roman" w:hAnsi="Times New Roman" w:cs="Times New Roman"/>
          <w:b/>
          <w:color w:val="5B9BD5" w:themeColor="accent1"/>
          <w:sz w:val="24"/>
          <w:szCs w:val="24"/>
        </w:rPr>
      </w:pPr>
    </w:p>
    <w:p w:rsidR="00290BAE" w:rsidRPr="00DF18F5" w:rsidRDefault="00290BAE" w:rsidP="009B14CF">
      <w:pPr>
        <w:pStyle w:val="ListeParagraf"/>
        <w:numPr>
          <w:ilvl w:val="0"/>
          <w:numId w:val="39"/>
        </w:numPr>
        <w:spacing w:after="0" w:line="240" w:lineRule="auto"/>
        <w:jc w:val="both"/>
        <w:outlineLvl w:val="0"/>
        <w:rPr>
          <w:rFonts w:ascii="Times New Roman" w:hAnsi="Times New Roman" w:cs="Times New Roman"/>
          <w:b/>
          <w:sz w:val="24"/>
          <w:szCs w:val="24"/>
        </w:rPr>
      </w:pPr>
      <w:bookmarkStart w:id="20" w:name="_Toc474419881"/>
      <w:r w:rsidRPr="00DF18F5">
        <w:rPr>
          <w:rFonts w:ascii="Times New Roman" w:hAnsi="Times New Roman" w:cs="Times New Roman"/>
          <w:b/>
          <w:sz w:val="24"/>
          <w:szCs w:val="24"/>
        </w:rPr>
        <w:t>YABANCI YATIRIM MEVZUATI VE YATIRIM TEŞVİKLERİ</w:t>
      </w:r>
      <w:bookmarkEnd w:id="20"/>
    </w:p>
    <w:p w:rsidR="00290BAE" w:rsidRDefault="00290BAE" w:rsidP="00290BAE">
      <w:pPr>
        <w:spacing w:after="0" w:line="240" w:lineRule="auto"/>
        <w:jc w:val="both"/>
        <w:rPr>
          <w:rFonts w:ascii="Times New Roman" w:hAnsi="Times New Roman" w:cs="Times New Roman"/>
          <w:b/>
          <w:sz w:val="24"/>
          <w:szCs w:val="24"/>
        </w:rPr>
      </w:pPr>
    </w:p>
    <w:p w:rsidR="00290BAE" w:rsidRDefault="00FD6C02" w:rsidP="009B14CF">
      <w:pPr>
        <w:pStyle w:val="ListeParagraf"/>
        <w:numPr>
          <w:ilvl w:val="0"/>
          <w:numId w:val="41"/>
        </w:numPr>
        <w:spacing w:after="0" w:line="240" w:lineRule="auto"/>
        <w:jc w:val="both"/>
        <w:outlineLvl w:val="1"/>
        <w:rPr>
          <w:rFonts w:ascii="Times New Roman" w:hAnsi="Times New Roman" w:cs="Times New Roman"/>
          <w:b/>
          <w:sz w:val="24"/>
          <w:szCs w:val="24"/>
        </w:rPr>
      </w:pPr>
      <w:bookmarkStart w:id="21" w:name="_Toc474419882"/>
      <w:r>
        <w:rPr>
          <w:rFonts w:ascii="Times New Roman" w:hAnsi="Times New Roman" w:cs="Times New Roman"/>
          <w:b/>
          <w:sz w:val="24"/>
          <w:szCs w:val="24"/>
        </w:rPr>
        <w:t>Yabancı Yatırımlara İlişkin Ü</w:t>
      </w:r>
      <w:r w:rsidR="00290BAE">
        <w:rPr>
          <w:rFonts w:ascii="Times New Roman" w:hAnsi="Times New Roman" w:cs="Times New Roman"/>
          <w:b/>
          <w:sz w:val="24"/>
          <w:szCs w:val="24"/>
        </w:rPr>
        <w:t>lke Mevzuatı</w:t>
      </w:r>
      <w:bookmarkEnd w:id="21"/>
    </w:p>
    <w:p w:rsidR="00290BAE" w:rsidRDefault="00290BAE" w:rsidP="00290BAE">
      <w:pPr>
        <w:spacing w:after="0" w:line="240" w:lineRule="auto"/>
        <w:jc w:val="both"/>
        <w:rPr>
          <w:rFonts w:ascii="Times New Roman" w:hAnsi="Times New Roman" w:cs="Times New Roman"/>
          <w:b/>
          <w:sz w:val="24"/>
          <w:szCs w:val="24"/>
        </w:rPr>
      </w:pPr>
    </w:p>
    <w:p w:rsidR="00290BAE" w:rsidRDefault="00290BAE" w:rsidP="009B14CF">
      <w:pPr>
        <w:pStyle w:val="ListeParagraf"/>
        <w:numPr>
          <w:ilvl w:val="0"/>
          <w:numId w:val="42"/>
        </w:numPr>
        <w:spacing w:after="0" w:line="240" w:lineRule="auto"/>
        <w:jc w:val="both"/>
        <w:outlineLvl w:val="2"/>
        <w:rPr>
          <w:rFonts w:ascii="Times New Roman" w:hAnsi="Times New Roman" w:cs="Times New Roman"/>
          <w:b/>
          <w:sz w:val="24"/>
          <w:szCs w:val="24"/>
        </w:rPr>
      </w:pPr>
      <w:bookmarkStart w:id="22" w:name="_Toc474419883"/>
      <w:r>
        <w:rPr>
          <w:rFonts w:ascii="Times New Roman" w:hAnsi="Times New Roman" w:cs="Times New Roman"/>
          <w:b/>
          <w:sz w:val="24"/>
          <w:szCs w:val="24"/>
        </w:rPr>
        <w:t>Genel</w:t>
      </w:r>
      <w:bookmarkEnd w:id="22"/>
    </w:p>
    <w:p w:rsidR="00D3533A" w:rsidRDefault="00D3533A" w:rsidP="00D3533A">
      <w:pPr>
        <w:spacing w:after="0" w:line="240" w:lineRule="auto"/>
        <w:jc w:val="both"/>
        <w:rPr>
          <w:rFonts w:ascii="Times New Roman" w:hAnsi="Times New Roman" w:cs="Times New Roman"/>
          <w:b/>
          <w:sz w:val="24"/>
          <w:szCs w:val="24"/>
        </w:rPr>
      </w:pPr>
    </w:p>
    <w:p w:rsidR="00D3533A" w:rsidRDefault="00D3533A" w:rsidP="00D3533A">
      <w:pPr>
        <w:spacing w:after="0" w:line="240" w:lineRule="auto"/>
        <w:ind w:firstLine="720"/>
        <w:jc w:val="both"/>
        <w:rPr>
          <w:rFonts w:ascii="Times New Roman" w:hAnsi="Times New Roman" w:cs="Times New Roman"/>
          <w:sz w:val="24"/>
          <w:szCs w:val="24"/>
        </w:rPr>
      </w:pPr>
      <w:r w:rsidRPr="00D3533A">
        <w:rPr>
          <w:rFonts w:ascii="Times New Roman" w:hAnsi="Times New Roman" w:cs="Times New Roman"/>
          <w:sz w:val="24"/>
          <w:szCs w:val="24"/>
        </w:rPr>
        <w:t xml:space="preserve">Litvanya’da </w:t>
      </w:r>
      <w:r w:rsidR="00432CCA">
        <w:rPr>
          <w:rFonts w:ascii="Times New Roman" w:hAnsi="Times New Roman" w:cs="Times New Roman"/>
          <w:sz w:val="24"/>
          <w:szCs w:val="24"/>
        </w:rPr>
        <w:t xml:space="preserve">yabancı yatırımlara münhasır bir </w:t>
      </w:r>
      <w:r>
        <w:rPr>
          <w:rFonts w:ascii="Times New Roman" w:hAnsi="Times New Roman" w:cs="Times New Roman"/>
          <w:sz w:val="24"/>
          <w:szCs w:val="24"/>
        </w:rPr>
        <w:t>düzenleme bulunmamaktadır.</w:t>
      </w:r>
      <w:r w:rsidR="00B37CAA">
        <w:rPr>
          <w:rFonts w:ascii="Times New Roman" w:hAnsi="Times New Roman" w:cs="Times New Roman"/>
          <w:sz w:val="24"/>
          <w:szCs w:val="24"/>
        </w:rPr>
        <w:t xml:space="preserve"> Hem yerli hem de yabancı yatırımlar </w:t>
      </w:r>
      <w:r>
        <w:rPr>
          <w:rFonts w:ascii="Times New Roman" w:hAnsi="Times New Roman" w:cs="Times New Roman"/>
          <w:sz w:val="24"/>
          <w:szCs w:val="24"/>
        </w:rPr>
        <w:t>1999 yılında yürürlüğe girmiş olan VIII-1312 sayılı “Yatırım Kanunu” ile düzenleme altına alınmıştır.</w:t>
      </w:r>
      <w:r w:rsidR="00B37CAA">
        <w:rPr>
          <w:rFonts w:ascii="Times New Roman" w:hAnsi="Times New Roman" w:cs="Times New Roman"/>
          <w:sz w:val="24"/>
          <w:szCs w:val="24"/>
        </w:rPr>
        <w:t xml:space="preserve"> </w:t>
      </w:r>
    </w:p>
    <w:p w:rsidR="00B37CAA" w:rsidRDefault="00B37CAA" w:rsidP="00D3533A">
      <w:pPr>
        <w:spacing w:after="0" w:line="240" w:lineRule="auto"/>
        <w:ind w:firstLine="720"/>
        <w:jc w:val="both"/>
        <w:rPr>
          <w:rFonts w:ascii="Times New Roman" w:hAnsi="Times New Roman" w:cs="Times New Roman"/>
          <w:sz w:val="24"/>
          <w:szCs w:val="24"/>
        </w:rPr>
      </w:pPr>
    </w:p>
    <w:p w:rsidR="00ED4205" w:rsidRDefault="00B37CAA" w:rsidP="00B37C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Litvanya hukuk düzeninde yerli ve yabacı yatırımcılara eşit muamele prensibi kabul edilmiştir. Litvanya’da yabancı sermaye yatırımı için herhangi bir kamu kurumundan izin alınmasına gerek bulunmamaktadır. Devlet kurumlarının yabancı sermayenin varlıklarına müdah</w:t>
      </w:r>
      <w:r w:rsidR="00565545">
        <w:rPr>
          <w:rFonts w:ascii="Times New Roman" w:hAnsi="Times New Roman" w:cs="Times New Roman"/>
          <w:sz w:val="24"/>
          <w:szCs w:val="24"/>
        </w:rPr>
        <w:t xml:space="preserve">ale etmesi </w:t>
      </w:r>
      <w:r w:rsidR="00ED4205">
        <w:rPr>
          <w:rFonts w:ascii="Times New Roman" w:hAnsi="Times New Roman" w:cs="Times New Roman"/>
          <w:sz w:val="24"/>
          <w:szCs w:val="24"/>
        </w:rPr>
        <w:t>hukuken mümkün değildir.</w:t>
      </w:r>
      <w:r w:rsidR="009F5D53" w:rsidRPr="009F5D53">
        <w:rPr>
          <w:rFonts w:ascii="Times New Roman" w:hAnsi="Times New Roman" w:cs="Times New Roman"/>
          <w:sz w:val="24"/>
          <w:szCs w:val="24"/>
        </w:rPr>
        <w:t xml:space="preserve"> </w:t>
      </w:r>
      <w:r w:rsidR="009F5D53">
        <w:rPr>
          <w:rFonts w:ascii="Times New Roman" w:hAnsi="Times New Roman" w:cs="Times New Roman"/>
          <w:sz w:val="24"/>
          <w:szCs w:val="24"/>
        </w:rPr>
        <w:t xml:space="preserve">Yabancı şirketlerin para transferlerine ilişkin herhangi bir sınırlama bulunmamaktadır. </w:t>
      </w:r>
      <w:r>
        <w:rPr>
          <w:rFonts w:ascii="Times New Roman" w:hAnsi="Times New Roman" w:cs="Times New Roman"/>
          <w:sz w:val="24"/>
          <w:szCs w:val="24"/>
        </w:rPr>
        <w:t xml:space="preserve"> Kamulaştırma</w:t>
      </w:r>
      <w:r w:rsidR="00ED4205">
        <w:rPr>
          <w:rFonts w:ascii="Times New Roman" w:hAnsi="Times New Roman" w:cs="Times New Roman"/>
          <w:sz w:val="24"/>
          <w:szCs w:val="24"/>
        </w:rPr>
        <w:t>nın söz konusu olması</w:t>
      </w:r>
      <w:r>
        <w:rPr>
          <w:rFonts w:ascii="Times New Roman" w:hAnsi="Times New Roman" w:cs="Times New Roman"/>
          <w:sz w:val="24"/>
          <w:szCs w:val="24"/>
        </w:rPr>
        <w:t xml:space="preserve"> halinde, yatırımcılar</w:t>
      </w:r>
      <w:r w:rsidR="00ED4205">
        <w:rPr>
          <w:rFonts w:ascii="Times New Roman" w:hAnsi="Times New Roman" w:cs="Times New Roman"/>
          <w:sz w:val="24"/>
          <w:szCs w:val="24"/>
        </w:rPr>
        <w:t>a,</w:t>
      </w:r>
      <w:r>
        <w:rPr>
          <w:rFonts w:ascii="Times New Roman" w:hAnsi="Times New Roman" w:cs="Times New Roman"/>
          <w:sz w:val="24"/>
          <w:szCs w:val="24"/>
        </w:rPr>
        <w:t xml:space="preserve"> kamulaştırılan varlığın piyasa değeri ölçüsünde tazminat ödenmesi yasa ile güvence altına alınmıştır.</w:t>
      </w:r>
    </w:p>
    <w:p w:rsidR="00ED4205" w:rsidRDefault="00ED4205" w:rsidP="00B37CAA">
      <w:pPr>
        <w:spacing w:after="0" w:line="240" w:lineRule="auto"/>
        <w:ind w:firstLine="720"/>
        <w:jc w:val="both"/>
        <w:rPr>
          <w:rFonts w:ascii="Times New Roman" w:hAnsi="Times New Roman" w:cs="Times New Roman"/>
          <w:sz w:val="24"/>
          <w:szCs w:val="24"/>
        </w:rPr>
      </w:pPr>
    </w:p>
    <w:p w:rsidR="00B37CAA" w:rsidRPr="00D3533A" w:rsidRDefault="00B37CAA" w:rsidP="00ED4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Kamu </w:t>
      </w:r>
      <w:r w:rsidR="000B1A28">
        <w:rPr>
          <w:rFonts w:ascii="Times New Roman" w:hAnsi="Times New Roman" w:cs="Times New Roman"/>
          <w:sz w:val="24"/>
          <w:szCs w:val="24"/>
        </w:rPr>
        <w:t xml:space="preserve">görevlileri </w:t>
      </w:r>
      <w:r w:rsidR="00ED4205">
        <w:rPr>
          <w:rFonts w:ascii="Times New Roman" w:hAnsi="Times New Roman" w:cs="Times New Roman"/>
          <w:sz w:val="24"/>
          <w:szCs w:val="24"/>
        </w:rPr>
        <w:t xml:space="preserve">edindikleri </w:t>
      </w:r>
      <w:r w:rsidR="000B1A28">
        <w:rPr>
          <w:rFonts w:ascii="Times New Roman" w:hAnsi="Times New Roman" w:cs="Times New Roman"/>
          <w:sz w:val="24"/>
          <w:szCs w:val="24"/>
        </w:rPr>
        <w:t xml:space="preserve">ticari sırları saklamakla yükümlüdür. Aksi takdirde, ticari sırrın yasa dışı ifşasından kaynaklanan zararın tazmin edilmesi gerekmektedir. Avrupa Birliği üyesi olan Litvanya, Dünya Ticaret Örgütünün yatırım gereksinimlerini (GATT, GATS, </w:t>
      </w:r>
      <w:proofErr w:type="spellStart"/>
      <w:r w:rsidR="000B1A28">
        <w:rPr>
          <w:rFonts w:ascii="Times New Roman" w:hAnsi="Times New Roman" w:cs="Times New Roman"/>
          <w:sz w:val="24"/>
          <w:szCs w:val="24"/>
        </w:rPr>
        <w:t>TRIMs</w:t>
      </w:r>
      <w:proofErr w:type="spellEnd"/>
      <w:r w:rsidR="000B1A28">
        <w:rPr>
          <w:rFonts w:ascii="Times New Roman" w:hAnsi="Times New Roman" w:cs="Times New Roman"/>
          <w:sz w:val="24"/>
          <w:szCs w:val="24"/>
        </w:rPr>
        <w:t xml:space="preserve">, TRIPS) onaylamıştır. </w:t>
      </w:r>
    </w:p>
    <w:p w:rsidR="00290BAE" w:rsidRDefault="00290BAE" w:rsidP="00290BAE">
      <w:pPr>
        <w:spacing w:after="0" w:line="240" w:lineRule="auto"/>
        <w:jc w:val="both"/>
        <w:rPr>
          <w:rFonts w:ascii="Times New Roman" w:hAnsi="Times New Roman" w:cs="Times New Roman"/>
          <w:b/>
          <w:sz w:val="24"/>
          <w:szCs w:val="24"/>
        </w:rPr>
      </w:pPr>
    </w:p>
    <w:p w:rsidR="00290BAE" w:rsidRDefault="00290BAE" w:rsidP="009B14CF">
      <w:pPr>
        <w:pStyle w:val="ListeParagraf"/>
        <w:numPr>
          <w:ilvl w:val="0"/>
          <w:numId w:val="42"/>
        </w:numPr>
        <w:spacing w:after="0" w:line="240" w:lineRule="auto"/>
        <w:jc w:val="both"/>
        <w:outlineLvl w:val="2"/>
        <w:rPr>
          <w:rFonts w:ascii="Times New Roman" w:hAnsi="Times New Roman" w:cs="Times New Roman"/>
          <w:b/>
          <w:sz w:val="24"/>
          <w:szCs w:val="24"/>
        </w:rPr>
      </w:pPr>
      <w:bookmarkStart w:id="23" w:name="_Toc474419884"/>
      <w:r>
        <w:rPr>
          <w:rFonts w:ascii="Times New Roman" w:hAnsi="Times New Roman" w:cs="Times New Roman"/>
          <w:b/>
          <w:sz w:val="24"/>
          <w:szCs w:val="24"/>
        </w:rPr>
        <w:t>Yabancı Sermayeye Yönelik Kısıtlamalar</w:t>
      </w:r>
      <w:bookmarkEnd w:id="23"/>
    </w:p>
    <w:p w:rsidR="00290BAE" w:rsidRDefault="00290BAE" w:rsidP="00290BAE">
      <w:pPr>
        <w:spacing w:after="0" w:line="240" w:lineRule="auto"/>
        <w:jc w:val="both"/>
        <w:rPr>
          <w:rFonts w:ascii="Times New Roman" w:hAnsi="Times New Roman" w:cs="Times New Roman"/>
          <w:b/>
          <w:sz w:val="24"/>
          <w:szCs w:val="24"/>
        </w:rPr>
      </w:pPr>
    </w:p>
    <w:p w:rsidR="00290BAE" w:rsidRDefault="00290BAE" w:rsidP="009B14CF">
      <w:pPr>
        <w:pStyle w:val="ListeParagraf"/>
        <w:numPr>
          <w:ilvl w:val="0"/>
          <w:numId w:val="44"/>
        </w:numPr>
        <w:spacing w:after="0" w:line="240" w:lineRule="auto"/>
        <w:jc w:val="both"/>
        <w:outlineLvl w:val="2"/>
        <w:rPr>
          <w:rFonts w:ascii="Times New Roman" w:hAnsi="Times New Roman" w:cs="Times New Roman"/>
          <w:b/>
          <w:sz w:val="24"/>
          <w:szCs w:val="24"/>
        </w:rPr>
      </w:pPr>
      <w:bookmarkStart w:id="24" w:name="_Toc474419885"/>
      <w:r w:rsidRPr="00FB489E">
        <w:rPr>
          <w:rFonts w:ascii="Times New Roman" w:hAnsi="Times New Roman" w:cs="Times New Roman"/>
          <w:b/>
          <w:sz w:val="24"/>
          <w:szCs w:val="24"/>
        </w:rPr>
        <w:t>Yabancıların Gayrimenkul Edinmeleri</w:t>
      </w:r>
      <w:bookmarkEnd w:id="24"/>
    </w:p>
    <w:p w:rsidR="00E77C96" w:rsidRDefault="00E77C96" w:rsidP="00E77C96">
      <w:pPr>
        <w:spacing w:after="0" w:line="240" w:lineRule="auto"/>
        <w:jc w:val="both"/>
        <w:rPr>
          <w:rFonts w:ascii="Times New Roman" w:hAnsi="Times New Roman" w:cs="Times New Roman"/>
          <w:b/>
          <w:sz w:val="24"/>
          <w:szCs w:val="24"/>
        </w:rPr>
      </w:pPr>
    </w:p>
    <w:p w:rsidR="00E77C96" w:rsidRPr="0045652C" w:rsidRDefault="0045652C" w:rsidP="00456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Litvanya hukuk sisteminde, y</w:t>
      </w:r>
      <w:r w:rsidRPr="0045652C">
        <w:rPr>
          <w:rFonts w:ascii="Times New Roman" w:hAnsi="Times New Roman" w:cs="Times New Roman"/>
          <w:sz w:val="24"/>
          <w:szCs w:val="24"/>
        </w:rPr>
        <w:t xml:space="preserve">abancı kişilerin ve şirketlerin </w:t>
      </w:r>
      <w:r>
        <w:rPr>
          <w:rFonts w:ascii="Times New Roman" w:hAnsi="Times New Roman" w:cs="Times New Roman"/>
          <w:sz w:val="24"/>
          <w:szCs w:val="24"/>
        </w:rPr>
        <w:t xml:space="preserve">gayrimenkul edinmelerine izin </w:t>
      </w:r>
      <w:r w:rsidR="00F063D0">
        <w:rPr>
          <w:rFonts w:ascii="Times New Roman" w:hAnsi="Times New Roman" w:cs="Times New Roman"/>
          <w:sz w:val="24"/>
          <w:szCs w:val="24"/>
        </w:rPr>
        <w:t>verilme</w:t>
      </w:r>
      <w:r w:rsidR="00FB6E27">
        <w:rPr>
          <w:rFonts w:ascii="Times New Roman" w:hAnsi="Times New Roman" w:cs="Times New Roman"/>
          <w:sz w:val="24"/>
          <w:szCs w:val="24"/>
        </w:rPr>
        <w:t>ktedir. Sadece belirli nitelikli</w:t>
      </w:r>
      <w:r w:rsidR="00F063D0">
        <w:rPr>
          <w:rFonts w:ascii="Times New Roman" w:hAnsi="Times New Roman" w:cs="Times New Roman"/>
          <w:sz w:val="24"/>
          <w:szCs w:val="24"/>
        </w:rPr>
        <w:t xml:space="preserve"> tarım ve orman arazilerinin satın </w:t>
      </w:r>
      <w:r w:rsidR="00153DD0">
        <w:rPr>
          <w:rFonts w:ascii="Times New Roman" w:hAnsi="Times New Roman" w:cs="Times New Roman"/>
          <w:sz w:val="24"/>
          <w:szCs w:val="24"/>
        </w:rPr>
        <w:t>alınabilmesi</w:t>
      </w:r>
      <w:r w:rsidR="00F063D0">
        <w:rPr>
          <w:rFonts w:ascii="Times New Roman" w:hAnsi="Times New Roman" w:cs="Times New Roman"/>
          <w:sz w:val="24"/>
          <w:szCs w:val="24"/>
        </w:rPr>
        <w:t xml:space="preserve"> için birtakım sınırlamalar</w:t>
      </w:r>
      <w:r w:rsidR="00FB6E27">
        <w:rPr>
          <w:rFonts w:ascii="Times New Roman" w:hAnsi="Times New Roman" w:cs="Times New Roman"/>
          <w:sz w:val="24"/>
          <w:szCs w:val="24"/>
        </w:rPr>
        <w:t xml:space="preserve"> mevcutt</w:t>
      </w:r>
      <w:r w:rsidR="00153DD0">
        <w:rPr>
          <w:rFonts w:ascii="Times New Roman" w:hAnsi="Times New Roman" w:cs="Times New Roman"/>
          <w:sz w:val="24"/>
          <w:szCs w:val="24"/>
        </w:rPr>
        <w:t xml:space="preserve">ur. Bahse konu sınırlamaların </w:t>
      </w:r>
      <w:r w:rsidR="00FB6E27">
        <w:rPr>
          <w:rFonts w:ascii="Times New Roman" w:hAnsi="Times New Roman" w:cs="Times New Roman"/>
          <w:sz w:val="24"/>
          <w:szCs w:val="24"/>
        </w:rPr>
        <w:t>e</w:t>
      </w:r>
      <w:r w:rsidR="00153DD0">
        <w:rPr>
          <w:rFonts w:ascii="Times New Roman" w:hAnsi="Times New Roman" w:cs="Times New Roman"/>
          <w:sz w:val="24"/>
          <w:szCs w:val="24"/>
        </w:rPr>
        <w:t>snetilmesi</w:t>
      </w:r>
      <w:r w:rsidR="0061262E">
        <w:rPr>
          <w:rFonts w:ascii="Times New Roman" w:hAnsi="Times New Roman" w:cs="Times New Roman"/>
          <w:sz w:val="24"/>
          <w:szCs w:val="24"/>
        </w:rPr>
        <w:t>/kaldırılması</w:t>
      </w:r>
      <w:r w:rsidR="00153DD0">
        <w:rPr>
          <w:rFonts w:ascii="Times New Roman" w:hAnsi="Times New Roman" w:cs="Times New Roman"/>
          <w:sz w:val="24"/>
          <w:szCs w:val="24"/>
        </w:rPr>
        <w:t xml:space="preserve"> için </w:t>
      </w:r>
      <w:r w:rsidR="00FB6E27">
        <w:rPr>
          <w:rFonts w:ascii="Times New Roman" w:hAnsi="Times New Roman" w:cs="Times New Roman"/>
          <w:sz w:val="24"/>
          <w:szCs w:val="24"/>
        </w:rPr>
        <w:t xml:space="preserve">hükümet ve Meclis </w:t>
      </w:r>
      <w:r w:rsidR="00153DD0">
        <w:rPr>
          <w:rFonts w:ascii="Times New Roman" w:hAnsi="Times New Roman" w:cs="Times New Roman"/>
          <w:sz w:val="24"/>
          <w:szCs w:val="24"/>
        </w:rPr>
        <w:t>çalışma yürütmektedir.</w:t>
      </w:r>
      <w:r w:rsidR="00FB6E27">
        <w:rPr>
          <w:rFonts w:ascii="Times New Roman" w:hAnsi="Times New Roman" w:cs="Times New Roman"/>
          <w:sz w:val="24"/>
          <w:szCs w:val="24"/>
        </w:rPr>
        <w:t xml:space="preserve"> </w:t>
      </w:r>
      <w:r w:rsidR="00F063D0">
        <w:rPr>
          <w:rFonts w:ascii="Times New Roman" w:hAnsi="Times New Roman" w:cs="Times New Roman"/>
          <w:sz w:val="24"/>
          <w:szCs w:val="24"/>
        </w:rPr>
        <w:t xml:space="preserve"> </w:t>
      </w:r>
    </w:p>
    <w:p w:rsidR="00290BAE" w:rsidRDefault="00103E6A" w:rsidP="00103E6A">
      <w:pPr>
        <w:tabs>
          <w:tab w:val="left" w:pos="28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90BAE" w:rsidRPr="00B346D2" w:rsidRDefault="00FB489E" w:rsidP="00B346D2">
      <w:pPr>
        <w:pStyle w:val="Balk3"/>
        <w:ind w:firstLine="720"/>
        <w:rPr>
          <w:rFonts w:ascii="Times New Roman" w:hAnsi="Times New Roman" w:cs="Times New Roman"/>
          <w:b/>
        </w:rPr>
      </w:pPr>
      <w:bookmarkStart w:id="25" w:name="_Toc474419886"/>
      <w:r w:rsidRPr="00B346D2">
        <w:rPr>
          <w:rFonts w:ascii="Times New Roman" w:hAnsi="Times New Roman" w:cs="Times New Roman"/>
          <w:b/>
          <w:color w:val="auto"/>
        </w:rPr>
        <w:lastRenderedPageBreak/>
        <w:t xml:space="preserve">ii. </w:t>
      </w:r>
      <w:r w:rsidR="00290BAE" w:rsidRPr="00B346D2">
        <w:rPr>
          <w:rFonts w:ascii="Times New Roman" w:hAnsi="Times New Roman" w:cs="Times New Roman"/>
          <w:b/>
          <w:color w:val="auto"/>
        </w:rPr>
        <w:t>Yabancı Sermayeli Şirketlere Uygulanan Ayrımcılıklar</w:t>
      </w:r>
      <w:bookmarkEnd w:id="25"/>
    </w:p>
    <w:p w:rsidR="009F5D53" w:rsidRPr="009F5D53" w:rsidRDefault="009F5D53" w:rsidP="009F5D53">
      <w:pPr>
        <w:pStyle w:val="ListeParagraf"/>
        <w:spacing w:after="0"/>
        <w:rPr>
          <w:rFonts w:ascii="Times New Roman" w:hAnsi="Times New Roman" w:cs="Times New Roman"/>
          <w:b/>
          <w:sz w:val="24"/>
          <w:szCs w:val="24"/>
        </w:rPr>
      </w:pPr>
    </w:p>
    <w:p w:rsidR="009F5D53" w:rsidRDefault="009F5D53" w:rsidP="009F5D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Avrupa B</w:t>
      </w:r>
      <w:r w:rsidRPr="009F5D53">
        <w:rPr>
          <w:rFonts w:ascii="Times New Roman" w:hAnsi="Times New Roman" w:cs="Times New Roman"/>
          <w:sz w:val="24"/>
          <w:szCs w:val="24"/>
        </w:rPr>
        <w:t xml:space="preserve">irliği </w:t>
      </w:r>
      <w:r>
        <w:rPr>
          <w:rFonts w:ascii="Times New Roman" w:hAnsi="Times New Roman" w:cs="Times New Roman"/>
          <w:sz w:val="24"/>
          <w:szCs w:val="24"/>
        </w:rPr>
        <w:t xml:space="preserve">norm ve </w:t>
      </w:r>
      <w:r w:rsidRPr="009F5D53">
        <w:rPr>
          <w:rFonts w:ascii="Times New Roman" w:hAnsi="Times New Roman" w:cs="Times New Roman"/>
          <w:sz w:val="24"/>
          <w:szCs w:val="24"/>
        </w:rPr>
        <w:t>prensiplerine uygun olarak, Litvanya’da</w:t>
      </w:r>
      <w:r>
        <w:rPr>
          <w:rFonts w:ascii="Times New Roman" w:hAnsi="Times New Roman" w:cs="Times New Roman"/>
          <w:sz w:val="24"/>
          <w:szCs w:val="24"/>
        </w:rPr>
        <w:t xml:space="preserve">, yerli ve yabancı sermaye aynı hukuki düzenlemelere ve uygulama prensiplerine tabidir. Eşit muamele ilkesi ilgili mevzuatta açıkça zikredilmiş, yabancı sermayeye yasal güvence sağlanmıştır.  </w:t>
      </w:r>
    </w:p>
    <w:p w:rsidR="00A308C5" w:rsidRDefault="00A308C5" w:rsidP="009F5D53">
      <w:pPr>
        <w:spacing w:after="0" w:line="240" w:lineRule="auto"/>
        <w:ind w:firstLine="720"/>
        <w:jc w:val="both"/>
        <w:rPr>
          <w:rFonts w:ascii="Times New Roman" w:hAnsi="Times New Roman" w:cs="Times New Roman"/>
          <w:sz w:val="24"/>
          <w:szCs w:val="24"/>
        </w:rPr>
      </w:pPr>
    </w:p>
    <w:p w:rsidR="00A308C5" w:rsidRDefault="00A308C5" w:rsidP="00A308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Kural olarak, yabancı </w:t>
      </w:r>
      <w:r w:rsidR="009F114A">
        <w:rPr>
          <w:rFonts w:ascii="Times New Roman" w:hAnsi="Times New Roman" w:cs="Times New Roman"/>
          <w:sz w:val="24"/>
          <w:szCs w:val="24"/>
        </w:rPr>
        <w:t>yatırımcılar ülke içerisinde</w:t>
      </w:r>
      <w:r>
        <w:rPr>
          <w:rFonts w:ascii="Times New Roman" w:hAnsi="Times New Roman" w:cs="Times New Roman"/>
          <w:sz w:val="24"/>
          <w:szCs w:val="24"/>
        </w:rPr>
        <w:t xml:space="preserve"> bütün sektörlerde faaliyet gösterebilmektedir. Ülke güvenliği ve savunması gibi istisnai olarak sayılan bazı </w:t>
      </w:r>
      <w:r w:rsidR="009727C6">
        <w:rPr>
          <w:rFonts w:ascii="Times New Roman" w:hAnsi="Times New Roman" w:cs="Times New Roman"/>
          <w:sz w:val="24"/>
          <w:szCs w:val="24"/>
        </w:rPr>
        <w:t>alanlarda</w:t>
      </w:r>
      <w:r>
        <w:rPr>
          <w:rFonts w:ascii="Times New Roman" w:hAnsi="Times New Roman" w:cs="Times New Roman"/>
          <w:sz w:val="24"/>
          <w:szCs w:val="24"/>
        </w:rPr>
        <w:t xml:space="preserve"> yabancı sermaye yatırımı yapılması yasaktır. Ayrıca, medikal, psikolojik, eczacılık ve diş ile ilgili hizmetler için ilgili kamu kurumlarından yetki alınması gerekmektedir. </w:t>
      </w:r>
      <w:r w:rsidR="009F114A">
        <w:rPr>
          <w:rFonts w:ascii="Times New Roman" w:hAnsi="Times New Roman" w:cs="Times New Roman"/>
          <w:sz w:val="24"/>
          <w:szCs w:val="24"/>
        </w:rPr>
        <w:t>Son olarak</w:t>
      </w:r>
      <w:r>
        <w:rPr>
          <w:rFonts w:ascii="Times New Roman" w:hAnsi="Times New Roman" w:cs="Times New Roman"/>
          <w:sz w:val="24"/>
          <w:szCs w:val="24"/>
        </w:rPr>
        <w:t>, insan, hayvan ve bitki sağlığına tehlike oluşturan ticari faaliyetler izne ve lisansa tabidir.</w:t>
      </w:r>
    </w:p>
    <w:p w:rsidR="00A308C5" w:rsidRPr="00290BAE" w:rsidRDefault="00A308C5" w:rsidP="00A308C5">
      <w:pPr>
        <w:spacing w:after="0" w:line="240" w:lineRule="auto"/>
        <w:ind w:firstLine="720"/>
        <w:jc w:val="both"/>
        <w:rPr>
          <w:rFonts w:ascii="Times New Roman" w:hAnsi="Times New Roman" w:cs="Times New Roman"/>
          <w:b/>
          <w:sz w:val="24"/>
          <w:szCs w:val="24"/>
        </w:rPr>
      </w:pPr>
    </w:p>
    <w:p w:rsidR="00290BAE" w:rsidRPr="00AB7392" w:rsidRDefault="00290BAE" w:rsidP="009B14CF">
      <w:pPr>
        <w:pStyle w:val="ListeParagraf"/>
        <w:spacing w:after="0" w:line="240" w:lineRule="auto"/>
        <w:jc w:val="both"/>
        <w:outlineLvl w:val="2"/>
        <w:rPr>
          <w:rFonts w:ascii="Times New Roman" w:hAnsi="Times New Roman" w:cs="Times New Roman"/>
          <w:b/>
          <w:sz w:val="24"/>
          <w:szCs w:val="24"/>
          <w:u w:val="single"/>
        </w:rPr>
      </w:pPr>
      <w:bookmarkStart w:id="26" w:name="_Toc474419887"/>
      <w:r w:rsidRPr="00AB7392">
        <w:rPr>
          <w:rFonts w:ascii="Times New Roman" w:hAnsi="Times New Roman" w:cs="Times New Roman"/>
          <w:b/>
          <w:sz w:val="24"/>
          <w:szCs w:val="24"/>
          <w:u w:val="single"/>
        </w:rPr>
        <w:t>Şirket Kuruluşunda Ayrımcılık</w:t>
      </w:r>
      <w:bookmarkEnd w:id="26"/>
    </w:p>
    <w:p w:rsidR="009F5D53" w:rsidRDefault="009F5D53" w:rsidP="009F5D53">
      <w:pPr>
        <w:spacing w:after="0" w:line="240" w:lineRule="auto"/>
        <w:jc w:val="both"/>
        <w:rPr>
          <w:rFonts w:ascii="Times New Roman" w:hAnsi="Times New Roman" w:cs="Times New Roman"/>
          <w:b/>
          <w:sz w:val="24"/>
          <w:szCs w:val="24"/>
        </w:rPr>
      </w:pPr>
    </w:p>
    <w:p w:rsidR="009F5D53" w:rsidRPr="009F5D53" w:rsidRDefault="009F5D53" w:rsidP="009F5D53">
      <w:pPr>
        <w:spacing w:after="0" w:line="240" w:lineRule="auto"/>
        <w:ind w:firstLine="720"/>
        <w:jc w:val="both"/>
        <w:rPr>
          <w:rFonts w:ascii="Times New Roman" w:hAnsi="Times New Roman" w:cs="Times New Roman"/>
          <w:sz w:val="24"/>
          <w:szCs w:val="24"/>
        </w:rPr>
      </w:pPr>
      <w:r w:rsidRPr="009F5D53">
        <w:rPr>
          <w:rFonts w:ascii="Times New Roman" w:hAnsi="Times New Roman" w:cs="Times New Roman"/>
          <w:sz w:val="24"/>
          <w:szCs w:val="24"/>
        </w:rPr>
        <w:t>Şirket kuruluşunda yab</w:t>
      </w:r>
      <w:r>
        <w:rPr>
          <w:rFonts w:ascii="Times New Roman" w:hAnsi="Times New Roman" w:cs="Times New Roman"/>
          <w:sz w:val="24"/>
          <w:szCs w:val="24"/>
        </w:rPr>
        <w:t>ancı sermayeye karşı herhangi bir ayrımcılık bulunmamaktadır.</w:t>
      </w:r>
    </w:p>
    <w:p w:rsidR="00290BAE" w:rsidRDefault="00290BAE" w:rsidP="009F5D53">
      <w:pPr>
        <w:spacing w:after="0" w:line="240" w:lineRule="auto"/>
        <w:jc w:val="both"/>
        <w:rPr>
          <w:rFonts w:ascii="Times New Roman" w:hAnsi="Times New Roman" w:cs="Times New Roman"/>
          <w:b/>
          <w:sz w:val="24"/>
          <w:szCs w:val="24"/>
        </w:rPr>
      </w:pPr>
    </w:p>
    <w:p w:rsidR="00290BAE" w:rsidRPr="00AB7392" w:rsidRDefault="00290BAE" w:rsidP="009B14CF">
      <w:pPr>
        <w:pStyle w:val="ListeParagraf"/>
        <w:spacing w:after="0" w:line="240" w:lineRule="auto"/>
        <w:jc w:val="both"/>
        <w:outlineLvl w:val="2"/>
        <w:rPr>
          <w:rFonts w:ascii="Times New Roman" w:hAnsi="Times New Roman" w:cs="Times New Roman"/>
          <w:b/>
          <w:sz w:val="24"/>
          <w:szCs w:val="24"/>
          <w:u w:val="single"/>
        </w:rPr>
      </w:pPr>
      <w:bookmarkStart w:id="27" w:name="_Toc474419888"/>
      <w:r w:rsidRPr="00AB7392">
        <w:rPr>
          <w:rFonts w:ascii="Times New Roman" w:hAnsi="Times New Roman" w:cs="Times New Roman"/>
          <w:b/>
          <w:sz w:val="24"/>
          <w:szCs w:val="24"/>
          <w:u w:val="single"/>
        </w:rPr>
        <w:t>Vergi Hukukunda Ayrımcılık</w:t>
      </w:r>
      <w:bookmarkEnd w:id="27"/>
    </w:p>
    <w:p w:rsidR="009F5D53" w:rsidRDefault="009F5D53" w:rsidP="009F5D53">
      <w:pPr>
        <w:spacing w:after="0" w:line="240" w:lineRule="auto"/>
        <w:jc w:val="both"/>
        <w:rPr>
          <w:rFonts w:ascii="Times New Roman" w:hAnsi="Times New Roman" w:cs="Times New Roman"/>
          <w:b/>
          <w:sz w:val="24"/>
          <w:szCs w:val="24"/>
        </w:rPr>
      </w:pPr>
    </w:p>
    <w:p w:rsidR="009F5D53" w:rsidRPr="009F5D53" w:rsidRDefault="009F5D53" w:rsidP="009F5D53">
      <w:pPr>
        <w:spacing w:after="0" w:line="240" w:lineRule="auto"/>
        <w:ind w:firstLine="720"/>
        <w:jc w:val="both"/>
        <w:rPr>
          <w:rFonts w:ascii="Times New Roman" w:hAnsi="Times New Roman" w:cs="Times New Roman"/>
          <w:sz w:val="24"/>
          <w:szCs w:val="24"/>
        </w:rPr>
      </w:pPr>
      <w:r w:rsidRPr="009F5D53">
        <w:rPr>
          <w:rFonts w:ascii="Times New Roman" w:hAnsi="Times New Roman" w:cs="Times New Roman"/>
          <w:sz w:val="24"/>
          <w:szCs w:val="24"/>
        </w:rPr>
        <w:t>Vergi hukukunda yabancı sermayeye karşı herhangi bir ayrımcılık bulunmamaktadır.</w:t>
      </w:r>
    </w:p>
    <w:p w:rsidR="009F5D53" w:rsidRPr="009F5D53" w:rsidRDefault="009F5D53" w:rsidP="009F5D53">
      <w:pPr>
        <w:spacing w:after="0" w:line="240" w:lineRule="auto"/>
        <w:ind w:left="360"/>
        <w:jc w:val="both"/>
        <w:rPr>
          <w:rFonts w:ascii="Times New Roman" w:hAnsi="Times New Roman" w:cs="Times New Roman"/>
          <w:sz w:val="24"/>
          <w:szCs w:val="24"/>
        </w:rPr>
      </w:pPr>
    </w:p>
    <w:p w:rsidR="00290BAE" w:rsidRPr="00DF18F5" w:rsidRDefault="00103E6A" w:rsidP="009B14CF">
      <w:pPr>
        <w:pStyle w:val="ListeParagraf"/>
        <w:spacing w:after="0" w:line="240" w:lineRule="auto"/>
        <w:jc w:val="both"/>
        <w:outlineLvl w:val="2"/>
        <w:rPr>
          <w:rFonts w:ascii="Times New Roman" w:hAnsi="Times New Roman" w:cs="Times New Roman"/>
          <w:b/>
          <w:sz w:val="24"/>
          <w:szCs w:val="24"/>
          <w:u w:val="single"/>
        </w:rPr>
      </w:pPr>
      <w:bookmarkStart w:id="28" w:name="_Toc474419889"/>
      <w:r w:rsidRPr="00DF18F5">
        <w:rPr>
          <w:rFonts w:ascii="Times New Roman" w:hAnsi="Times New Roman" w:cs="Times New Roman"/>
          <w:b/>
          <w:sz w:val="24"/>
          <w:szCs w:val="24"/>
          <w:u w:val="single"/>
        </w:rPr>
        <w:t>Yabancıların S</w:t>
      </w:r>
      <w:r w:rsidR="00290BAE" w:rsidRPr="00DF18F5">
        <w:rPr>
          <w:rFonts w:ascii="Times New Roman" w:hAnsi="Times New Roman" w:cs="Times New Roman"/>
          <w:b/>
          <w:sz w:val="24"/>
          <w:szCs w:val="24"/>
          <w:u w:val="single"/>
        </w:rPr>
        <w:t>erbest Dolaşımı</w:t>
      </w:r>
      <w:bookmarkEnd w:id="28"/>
    </w:p>
    <w:p w:rsidR="00FD16BA" w:rsidRPr="00FD16BA" w:rsidRDefault="00FD16BA" w:rsidP="00FD16BA">
      <w:pPr>
        <w:pStyle w:val="ListeParagraf"/>
        <w:rPr>
          <w:rFonts w:ascii="Times New Roman" w:hAnsi="Times New Roman" w:cs="Times New Roman"/>
          <w:b/>
          <w:sz w:val="24"/>
          <w:szCs w:val="24"/>
        </w:rPr>
      </w:pPr>
    </w:p>
    <w:p w:rsidR="00FD16BA" w:rsidRDefault="00FD16BA" w:rsidP="00FD16BA">
      <w:pPr>
        <w:pStyle w:val="ListeParagraf"/>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Schengen</w:t>
      </w:r>
      <w:proofErr w:type="spellEnd"/>
      <w:r>
        <w:rPr>
          <w:rFonts w:ascii="Times New Roman" w:hAnsi="Times New Roman" w:cs="Times New Roman"/>
          <w:sz w:val="24"/>
          <w:szCs w:val="24"/>
        </w:rPr>
        <w:t xml:space="preserve"> bölgesine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olmayan</w:t>
      </w:r>
      <w:r w:rsidRPr="00FD16BA">
        <w:rPr>
          <w:rFonts w:ascii="Times New Roman" w:hAnsi="Times New Roman" w:cs="Times New Roman"/>
          <w:sz w:val="24"/>
          <w:szCs w:val="24"/>
        </w:rPr>
        <w:t xml:space="preserve"> </w:t>
      </w:r>
      <w:r>
        <w:rPr>
          <w:rFonts w:ascii="Times New Roman" w:hAnsi="Times New Roman" w:cs="Times New Roman"/>
          <w:sz w:val="24"/>
          <w:szCs w:val="24"/>
        </w:rPr>
        <w:t>ve Avrupa Birli</w:t>
      </w:r>
      <w:r w:rsidR="00103E6A">
        <w:rPr>
          <w:rFonts w:ascii="Times New Roman" w:hAnsi="Times New Roman" w:cs="Times New Roman"/>
          <w:sz w:val="24"/>
          <w:szCs w:val="24"/>
        </w:rPr>
        <w:t xml:space="preserve">ği ile vizesiz seyahat </w:t>
      </w:r>
      <w:r>
        <w:rPr>
          <w:rFonts w:ascii="Times New Roman" w:hAnsi="Times New Roman" w:cs="Times New Roman"/>
          <w:sz w:val="24"/>
          <w:szCs w:val="24"/>
        </w:rPr>
        <w:t>anlaşması bulunmayan ülke vatandaşlarının Litvanya’ya giriş yapabilmesi için vize alması gerekmektedir. Bu seb</w:t>
      </w:r>
      <w:r w:rsidR="00103E6A">
        <w:rPr>
          <w:rFonts w:ascii="Times New Roman" w:hAnsi="Times New Roman" w:cs="Times New Roman"/>
          <w:sz w:val="24"/>
          <w:szCs w:val="24"/>
        </w:rPr>
        <w:t>eple, ülkemiz iş insanlarının</w:t>
      </w:r>
      <w:r>
        <w:rPr>
          <w:rFonts w:ascii="Times New Roman" w:hAnsi="Times New Roman" w:cs="Times New Roman"/>
          <w:sz w:val="24"/>
          <w:szCs w:val="24"/>
        </w:rPr>
        <w:t xml:space="preserve"> 2007 y</w:t>
      </w:r>
      <w:r w:rsidR="00103E6A">
        <w:rPr>
          <w:rFonts w:ascii="Times New Roman" w:hAnsi="Times New Roman" w:cs="Times New Roman"/>
          <w:sz w:val="24"/>
          <w:szCs w:val="24"/>
        </w:rPr>
        <w:t xml:space="preserve">ılından beri </w:t>
      </w:r>
      <w:proofErr w:type="spellStart"/>
      <w:r w:rsidR="00103E6A">
        <w:rPr>
          <w:rFonts w:ascii="Times New Roman" w:hAnsi="Times New Roman" w:cs="Times New Roman"/>
          <w:sz w:val="24"/>
          <w:szCs w:val="24"/>
        </w:rPr>
        <w:t>Schengen</w:t>
      </w:r>
      <w:proofErr w:type="spellEnd"/>
      <w:r w:rsidR="00103E6A">
        <w:rPr>
          <w:rFonts w:ascii="Times New Roman" w:hAnsi="Times New Roman" w:cs="Times New Roman"/>
          <w:sz w:val="24"/>
          <w:szCs w:val="24"/>
        </w:rPr>
        <w:t xml:space="preserve"> bölgesine üye</w:t>
      </w:r>
      <w:r>
        <w:rPr>
          <w:rFonts w:ascii="Times New Roman" w:hAnsi="Times New Roman" w:cs="Times New Roman"/>
          <w:sz w:val="24"/>
          <w:szCs w:val="24"/>
        </w:rPr>
        <w:t xml:space="preserve"> olan Litvanya’ya giriş yapabilmeleri için geçerli bir vize</w:t>
      </w:r>
      <w:r w:rsidR="00CF4D8E">
        <w:rPr>
          <w:rFonts w:ascii="Times New Roman" w:hAnsi="Times New Roman" w:cs="Times New Roman"/>
          <w:sz w:val="24"/>
          <w:szCs w:val="24"/>
        </w:rPr>
        <w:t>ye sahip olmaları</w:t>
      </w:r>
      <w:r>
        <w:rPr>
          <w:rFonts w:ascii="Times New Roman" w:hAnsi="Times New Roman" w:cs="Times New Roman"/>
          <w:sz w:val="24"/>
          <w:szCs w:val="24"/>
        </w:rPr>
        <w:t xml:space="preserve"> ya da oturum izinlerinin bulunması gerekmektedir.</w:t>
      </w:r>
    </w:p>
    <w:p w:rsidR="00FD16BA" w:rsidRDefault="00FD16BA" w:rsidP="00FD16BA">
      <w:pPr>
        <w:pStyle w:val="ListeParagraf"/>
        <w:spacing w:after="0" w:line="240" w:lineRule="auto"/>
        <w:ind w:left="0" w:firstLine="720"/>
        <w:jc w:val="both"/>
        <w:rPr>
          <w:rFonts w:ascii="Times New Roman" w:hAnsi="Times New Roman" w:cs="Times New Roman"/>
          <w:sz w:val="24"/>
          <w:szCs w:val="24"/>
        </w:rPr>
      </w:pPr>
    </w:p>
    <w:p w:rsidR="00FD16BA" w:rsidRDefault="00FD16BA" w:rsidP="00FD16B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Eğer 180 gün içerisinde 90 günden fazla kalınmayacaksa </w:t>
      </w:r>
      <w:r w:rsidR="00A24682">
        <w:rPr>
          <w:rFonts w:ascii="Times New Roman" w:hAnsi="Times New Roman" w:cs="Times New Roman"/>
          <w:sz w:val="24"/>
          <w:szCs w:val="24"/>
        </w:rPr>
        <w:t xml:space="preserve">normal </w:t>
      </w:r>
      <w:r>
        <w:rPr>
          <w:rFonts w:ascii="Times New Roman" w:hAnsi="Times New Roman" w:cs="Times New Roman"/>
          <w:sz w:val="24"/>
          <w:szCs w:val="24"/>
        </w:rPr>
        <w:t xml:space="preserve">vize </w:t>
      </w:r>
      <w:r w:rsidR="00A24682">
        <w:rPr>
          <w:rFonts w:ascii="Times New Roman" w:hAnsi="Times New Roman" w:cs="Times New Roman"/>
          <w:sz w:val="24"/>
          <w:szCs w:val="24"/>
        </w:rPr>
        <w:t xml:space="preserve">alınması yeterli olmaktadır. </w:t>
      </w:r>
      <w:r>
        <w:rPr>
          <w:rFonts w:ascii="Times New Roman" w:hAnsi="Times New Roman" w:cs="Times New Roman"/>
          <w:sz w:val="24"/>
          <w:szCs w:val="24"/>
        </w:rPr>
        <w:t>Bu sürenin aşılması söz konusu ise milli vize</w:t>
      </w:r>
      <w:r w:rsidR="00E97554">
        <w:rPr>
          <w:rFonts w:ascii="Times New Roman" w:hAnsi="Times New Roman" w:cs="Times New Roman"/>
          <w:sz w:val="24"/>
          <w:szCs w:val="24"/>
        </w:rPr>
        <w:t>ye</w:t>
      </w:r>
      <w:r>
        <w:rPr>
          <w:rFonts w:ascii="Times New Roman" w:hAnsi="Times New Roman" w:cs="Times New Roman"/>
          <w:sz w:val="24"/>
          <w:szCs w:val="24"/>
        </w:rPr>
        <w:t xml:space="preserve"> ya da geçici oturum iznine sahip olmak gerekmektedir. </w:t>
      </w:r>
    </w:p>
    <w:p w:rsidR="00A24682" w:rsidRDefault="00A24682" w:rsidP="00FD16BA">
      <w:pPr>
        <w:pStyle w:val="ListeParagraf"/>
        <w:spacing w:after="0" w:line="240" w:lineRule="auto"/>
        <w:ind w:left="0" w:firstLine="720"/>
        <w:jc w:val="both"/>
        <w:rPr>
          <w:rFonts w:ascii="Times New Roman" w:hAnsi="Times New Roman" w:cs="Times New Roman"/>
          <w:sz w:val="24"/>
          <w:szCs w:val="24"/>
        </w:rPr>
      </w:pPr>
    </w:p>
    <w:p w:rsidR="00A24682" w:rsidRDefault="00A24682" w:rsidP="00FD16B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Geçici oturum izni alabilmek için genellikle şirket kurulması tercih edilmektedir. Şirketleşme yoluyla geçici</w:t>
      </w:r>
      <w:r w:rsidR="00E97554">
        <w:rPr>
          <w:rFonts w:ascii="Times New Roman" w:hAnsi="Times New Roman" w:cs="Times New Roman"/>
          <w:sz w:val="24"/>
          <w:szCs w:val="24"/>
        </w:rPr>
        <w:t xml:space="preserve"> oturum izni temini için kişinin,</w:t>
      </w:r>
      <w:r w:rsidR="00C83C6D">
        <w:rPr>
          <w:rFonts w:ascii="Times New Roman" w:hAnsi="Times New Roman" w:cs="Times New Roman"/>
          <w:sz w:val="24"/>
          <w:szCs w:val="24"/>
        </w:rPr>
        <w:t xml:space="preserve"> aşağıda belirtilenlerden birine sahip olması gerekmektedir. </w:t>
      </w:r>
    </w:p>
    <w:p w:rsidR="00A24682" w:rsidRDefault="00A24682" w:rsidP="00FD16BA">
      <w:pPr>
        <w:pStyle w:val="ListeParagraf"/>
        <w:spacing w:after="0" w:line="240" w:lineRule="auto"/>
        <w:ind w:left="0" w:firstLine="720"/>
        <w:jc w:val="both"/>
        <w:rPr>
          <w:rFonts w:ascii="Times New Roman" w:hAnsi="Times New Roman" w:cs="Times New Roman"/>
          <w:sz w:val="24"/>
          <w:szCs w:val="24"/>
        </w:rPr>
      </w:pPr>
    </w:p>
    <w:p w:rsidR="00A24682" w:rsidRDefault="00A24682" w:rsidP="00A2468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Şirketin direktörü olması,</w:t>
      </w:r>
    </w:p>
    <w:p w:rsidR="00A24682" w:rsidRDefault="00A7579A" w:rsidP="00A2468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Şirket hissedarlarından birisi olması,</w:t>
      </w:r>
    </w:p>
    <w:p w:rsidR="00A24682" w:rsidRDefault="00E97554" w:rsidP="00A2468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Anonim ya da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w:t>
      </w:r>
      <w:r w:rsidR="00C83C6D">
        <w:rPr>
          <w:rFonts w:ascii="Times New Roman" w:hAnsi="Times New Roman" w:cs="Times New Roman"/>
          <w:sz w:val="24"/>
          <w:szCs w:val="24"/>
        </w:rPr>
        <w:t>irketin sermayesinin en az 1/3 hissesine sahip ortaklarından birisi olması.</w:t>
      </w:r>
    </w:p>
    <w:p w:rsidR="000B0C41" w:rsidRPr="00FD16BA" w:rsidRDefault="0061262E" w:rsidP="00A24682">
      <w:pPr>
        <w:pStyle w:val="ListeParagraf"/>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B0C41">
        <w:rPr>
          <w:rFonts w:ascii="Times New Roman" w:hAnsi="Times New Roman" w:cs="Times New Roman"/>
          <w:sz w:val="24"/>
          <w:szCs w:val="24"/>
        </w:rPr>
        <w:t>yni ya da nakdi yatırımının en az 14.000 Avro olması.</w:t>
      </w:r>
    </w:p>
    <w:p w:rsidR="00290BAE" w:rsidRDefault="00290BAE" w:rsidP="00C83C6D">
      <w:pPr>
        <w:pStyle w:val="ListeParagraf"/>
        <w:jc w:val="both"/>
        <w:rPr>
          <w:rFonts w:ascii="Times New Roman" w:hAnsi="Times New Roman" w:cs="Times New Roman"/>
          <w:b/>
          <w:sz w:val="24"/>
          <w:szCs w:val="24"/>
        </w:rPr>
      </w:pPr>
    </w:p>
    <w:p w:rsidR="00C83C6D" w:rsidRDefault="00C83C6D" w:rsidP="000B0C41">
      <w:pPr>
        <w:pStyle w:val="ListeParagraf"/>
        <w:ind w:left="0" w:firstLine="720"/>
        <w:jc w:val="both"/>
        <w:rPr>
          <w:rFonts w:ascii="Times New Roman" w:hAnsi="Times New Roman" w:cs="Times New Roman"/>
          <w:sz w:val="24"/>
          <w:szCs w:val="24"/>
        </w:rPr>
      </w:pPr>
      <w:r w:rsidRPr="00C83C6D">
        <w:rPr>
          <w:rFonts w:ascii="Times New Roman" w:hAnsi="Times New Roman" w:cs="Times New Roman"/>
          <w:sz w:val="24"/>
          <w:szCs w:val="24"/>
        </w:rPr>
        <w:t>Ayrıca, geçici o</w:t>
      </w:r>
      <w:r w:rsidR="000B0C41">
        <w:rPr>
          <w:rFonts w:ascii="Times New Roman" w:hAnsi="Times New Roman" w:cs="Times New Roman"/>
          <w:sz w:val="24"/>
          <w:szCs w:val="24"/>
        </w:rPr>
        <w:t>turum iznine başvurulacak şirketin, aşağıda belirtilen şartların tamamını taşıması gerekmektedir.</w:t>
      </w:r>
    </w:p>
    <w:p w:rsidR="00C83C6D" w:rsidRDefault="00C83C6D" w:rsidP="00C83C6D">
      <w:pPr>
        <w:pStyle w:val="ListeParagraf"/>
        <w:jc w:val="both"/>
        <w:rPr>
          <w:rFonts w:ascii="Times New Roman" w:hAnsi="Times New Roman" w:cs="Times New Roman"/>
          <w:sz w:val="24"/>
          <w:szCs w:val="24"/>
        </w:rPr>
      </w:pPr>
    </w:p>
    <w:p w:rsidR="00C83C6D" w:rsidRDefault="00ED2CE0" w:rsidP="00C83C6D">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Tam zamanlı olarak çalışan</w:t>
      </w:r>
      <w:r w:rsidR="00F52CC2">
        <w:rPr>
          <w:rFonts w:ascii="Times New Roman" w:hAnsi="Times New Roman" w:cs="Times New Roman"/>
          <w:sz w:val="24"/>
          <w:szCs w:val="24"/>
        </w:rPr>
        <w:t>,</w:t>
      </w:r>
      <w:r>
        <w:rPr>
          <w:rFonts w:ascii="Times New Roman" w:hAnsi="Times New Roman" w:cs="Times New Roman"/>
          <w:sz w:val="24"/>
          <w:szCs w:val="24"/>
        </w:rPr>
        <w:t xml:space="preserve"> aylık ücreti </w:t>
      </w:r>
      <w:r w:rsidR="00AA045A">
        <w:rPr>
          <w:rFonts w:ascii="Times New Roman" w:hAnsi="Times New Roman" w:cs="Times New Roman"/>
          <w:sz w:val="24"/>
          <w:szCs w:val="24"/>
        </w:rPr>
        <w:t xml:space="preserve">İstatistik Kurumu tarafından belirlenen </w:t>
      </w:r>
      <w:r>
        <w:rPr>
          <w:rFonts w:ascii="Times New Roman" w:hAnsi="Times New Roman" w:cs="Times New Roman"/>
          <w:sz w:val="24"/>
          <w:szCs w:val="24"/>
        </w:rPr>
        <w:t>son çeyrek ortalama aylık ücretin 2 katının (</w:t>
      </w:r>
      <w:proofErr w:type="gramStart"/>
      <w:r>
        <w:rPr>
          <w:rFonts w:ascii="Times New Roman" w:hAnsi="Times New Roman" w:cs="Times New Roman"/>
          <w:sz w:val="24"/>
          <w:szCs w:val="24"/>
        </w:rPr>
        <w:t>halihazırda</w:t>
      </w:r>
      <w:proofErr w:type="gramEnd"/>
      <w:r>
        <w:rPr>
          <w:rFonts w:ascii="Times New Roman" w:hAnsi="Times New Roman" w:cs="Times New Roman"/>
          <w:sz w:val="24"/>
          <w:szCs w:val="24"/>
        </w:rPr>
        <w:t xml:space="preserve"> 1.775,60 Avro) altında </w:t>
      </w:r>
      <w:r>
        <w:rPr>
          <w:rFonts w:ascii="Times New Roman" w:hAnsi="Times New Roman" w:cs="Times New Roman"/>
          <w:sz w:val="24"/>
          <w:szCs w:val="24"/>
        </w:rPr>
        <w:lastRenderedPageBreak/>
        <w:t>olmamak üzere Litvanya ya da diğer AB ve EFTA üyesi ülke vatandaşı veya sürekli oturma iznine sahip yabancıların istihdam edilmesi</w:t>
      </w:r>
      <w:r w:rsidR="00E138E0">
        <w:rPr>
          <w:rFonts w:ascii="Times New Roman" w:hAnsi="Times New Roman" w:cs="Times New Roman"/>
          <w:sz w:val="24"/>
          <w:szCs w:val="24"/>
        </w:rPr>
        <w:t>.</w:t>
      </w:r>
    </w:p>
    <w:p w:rsidR="00C83C6D" w:rsidRDefault="000B0C41" w:rsidP="00C83C6D">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E</w:t>
      </w:r>
      <w:r w:rsidR="00C83C6D">
        <w:rPr>
          <w:rFonts w:ascii="Times New Roman" w:hAnsi="Times New Roman" w:cs="Times New Roman"/>
          <w:sz w:val="24"/>
          <w:szCs w:val="24"/>
        </w:rPr>
        <w:t>n az 28.000 Avro öz sermayeye sahip olması</w:t>
      </w:r>
      <w:r>
        <w:rPr>
          <w:rFonts w:ascii="Times New Roman" w:hAnsi="Times New Roman" w:cs="Times New Roman"/>
          <w:sz w:val="24"/>
          <w:szCs w:val="24"/>
        </w:rPr>
        <w:t>,</w:t>
      </w:r>
    </w:p>
    <w:p w:rsidR="00C83C6D" w:rsidRDefault="000B0C41" w:rsidP="00C83C6D">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E</w:t>
      </w:r>
      <w:r w:rsidR="00C83C6D">
        <w:rPr>
          <w:rFonts w:ascii="Times New Roman" w:hAnsi="Times New Roman" w:cs="Times New Roman"/>
          <w:sz w:val="24"/>
          <w:szCs w:val="24"/>
        </w:rPr>
        <w:t>n az 6 aydır faaliyette bulun</w:t>
      </w:r>
      <w:r>
        <w:rPr>
          <w:rFonts w:ascii="Times New Roman" w:hAnsi="Times New Roman" w:cs="Times New Roman"/>
          <w:sz w:val="24"/>
          <w:szCs w:val="24"/>
        </w:rPr>
        <w:t>uyor olması.</w:t>
      </w:r>
    </w:p>
    <w:p w:rsidR="00C83C6D" w:rsidRDefault="00C83C6D" w:rsidP="00C83C6D">
      <w:pPr>
        <w:pStyle w:val="ListeParagraf"/>
        <w:jc w:val="both"/>
        <w:rPr>
          <w:rFonts w:ascii="Times New Roman" w:hAnsi="Times New Roman" w:cs="Times New Roman"/>
          <w:sz w:val="24"/>
          <w:szCs w:val="24"/>
        </w:rPr>
      </w:pPr>
    </w:p>
    <w:p w:rsidR="000B0C41" w:rsidRDefault="000B0C41" w:rsidP="000B0C41">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 xml:space="preserve">Geçici oturum izni temini için gerekli belgelerin hazırlanması, </w:t>
      </w:r>
      <w:r w:rsidR="00E27F98">
        <w:rPr>
          <w:rFonts w:ascii="Times New Roman" w:hAnsi="Times New Roman" w:cs="Times New Roman"/>
          <w:sz w:val="24"/>
          <w:szCs w:val="24"/>
        </w:rPr>
        <w:t xml:space="preserve">ilgili birim tarafından </w:t>
      </w:r>
      <w:r>
        <w:rPr>
          <w:rFonts w:ascii="Times New Roman" w:hAnsi="Times New Roman" w:cs="Times New Roman"/>
          <w:sz w:val="24"/>
          <w:szCs w:val="24"/>
        </w:rPr>
        <w:t>başvurunun değerlendirilmesi ve belgenin düzenlenmesi aşamaları</w:t>
      </w:r>
      <w:r w:rsidR="00E27F98">
        <w:rPr>
          <w:rFonts w:ascii="Times New Roman" w:hAnsi="Times New Roman" w:cs="Times New Roman"/>
          <w:sz w:val="24"/>
          <w:szCs w:val="24"/>
        </w:rPr>
        <w:t xml:space="preserve"> zaman alabilmektedir. </w:t>
      </w:r>
      <w:r>
        <w:rPr>
          <w:rFonts w:ascii="Times New Roman" w:hAnsi="Times New Roman" w:cs="Times New Roman"/>
          <w:sz w:val="24"/>
          <w:szCs w:val="24"/>
        </w:rPr>
        <w:t xml:space="preserve"> Bu nedenle, oturum izni </w:t>
      </w:r>
      <w:r w:rsidR="00E27F98">
        <w:rPr>
          <w:rFonts w:ascii="Times New Roman" w:hAnsi="Times New Roman" w:cs="Times New Roman"/>
          <w:sz w:val="24"/>
          <w:szCs w:val="24"/>
        </w:rPr>
        <w:t xml:space="preserve">alınıncaya kadar milli vizeye başvurulması tercih edilebilecektir. Ayrıca, şirketin henüz “6 aydır faaliyette bulunuyor olma” şartını taşımaması halinde yine milli vizeye başvurulması isabetli olacaktır. </w:t>
      </w:r>
    </w:p>
    <w:p w:rsidR="00742563" w:rsidRDefault="00742563" w:rsidP="000B0C41">
      <w:pPr>
        <w:pStyle w:val="ListeParagraf"/>
        <w:ind w:left="0" w:firstLine="720"/>
        <w:jc w:val="both"/>
        <w:rPr>
          <w:rFonts w:ascii="Times New Roman" w:hAnsi="Times New Roman" w:cs="Times New Roman"/>
          <w:sz w:val="24"/>
          <w:szCs w:val="24"/>
        </w:rPr>
      </w:pPr>
    </w:p>
    <w:p w:rsidR="00742563" w:rsidRDefault="005B3737" w:rsidP="000B0C41">
      <w:pPr>
        <w:pStyle w:val="ListeParagraf"/>
        <w:ind w:left="0" w:firstLine="720"/>
        <w:jc w:val="both"/>
        <w:rPr>
          <w:rFonts w:ascii="Times New Roman" w:hAnsi="Times New Roman" w:cs="Times New Roman"/>
          <w:sz w:val="24"/>
          <w:szCs w:val="24"/>
        </w:rPr>
      </w:pPr>
      <w:r>
        <w:rPr>
          <w:rFonts w:ascii="Times New Roman" w:hAnsi="Times New Roman" w:cs="Times New Roman"/>
          <w:sz w:val="24"/>
          <w:szCs w:val="24"/>
        </w:rPr>
        <w:t>Geçici oturum izni temin eden şirket sahipleri</w:t>
      </w:r>
      <w:r w:rsidR="00D13E48">
        <w:rPr>
          <w:rFonts w:ascii="Times New Roman" w:hAnsi="Times New Roman" w:cs="Times New Roman"/>
          <w:sz w:val="24"/>
          <w:szCs w:val="24"/>
        </w:rPr>
        <w:t>nin</w:t>
      </w:r>
      <w:r>
        <w:rPr>
          <w:rFonts w:ascii="Times New Roman" w:hAnsi="Times New Roman" w:cs="Times New Roman"/>
          <w:sz w:val="24"/>
          <w:szCs w:val="24"/>
        </w:rPr>
        <w:t>/ortaklar</w:t>
      </w:r>
      <w:r w:rsidR="00D13E48">
        <w:rPr>
          <w:rFonts w:ascii="Times New Roman" w:hAnsi="Times New Roman" w:cs="Times New Roman"/>
          <w:sz w:val="24"/>
          <w:szCs w:val="24"/>
        </w:rPr>
        <w:t>ın</w:t>
      </w:r>
      <w:r>
        <w:rPr>
          <w:rFonts w:ascii="Times New Roman" w:hAnsi="Times New Roman" w:cs="Times New Roman"/>
          <w:sz w:val="24"/>
          <w:szCs w:val="24"/>
        </w:rPr>
        <w:t>/direktörler</w:t>
      </w:r>
      <w:r w:rsidR="00D13E48">
        <w:rPr>
          <w:rFonts w:ascii="Times New Roman" w:hAnsi="Times New Roman" w:cs="Times New Roman"/>
          <w:sz w:val="24"/>
          <w:szCs w:val="24"/>
        </w:rPr>
        <w:t>in</w:t>
      </w:r>
      <w:r w:rsidR="00E836C7">
        <w:rPr>
          <w:rFonts w:ascii="Times New Roman" w:hAnsi="Times New Roman" w:cs="Times New Roman"/>
          <w:sz w:val="24"/>
          <w:szCs w:val="24"/>
        </w:rPr>
        <w:t xml:space="preserve"> aile üyelerini </w:t>
      </w:r>
      <w:r>
        <w:rPr>
          <w:rFonts w:ascii="Times New Roman" w:hAnsi="Times New Roman" w:cs="Times New Roman"/>
          <w:sz w:val="24"/>
          <w:szCs w:val="24"/>
        </w:rPr>
        <w:t xml:space="preserve">(eşi, çocukları, bakmakla yükümlü olduğu ebeveynleri) </w:t>
      </w:r>
      <w:r w:rsidR="00E836C7">
        <w:rPr>
          <w:rFonts w:ascii="Times New Roman" w:hAnsi="Times New Roman" w:cs="Times New Roman"/>
          <w:sz w:val="24"/>
          <w:szCs w:val="24"/>
        </w:rPr>
        <w:t xml:space="preserve">getirme </w:t>
      </w:r>
      <w:proofErr w:type="gramStart"/>
      <w:r w:rsidR="00E836C7">
        <w:rPr>
          <w:rFonts w:ascii="Times New Roman" w:hAnsi="Times New Roman" w:cs="Times New Roman"/>
          <w:sz w:val="24"/>
          <w:szCs w:val="24"/>
        </w:rPr>
        <w:t>imkanı</w:t>
      </w:r>
      <w:proofErr w:type="gramEnd"/>
      <w:r w:rsidR="00E836C7">
        <w:rPr>
          <w:rFonts w:ascii="Times New Roman" w:hAnsi="Times New Roman" w:cs="Times New Roman"/>
          <w:sz w:val="24"/>
          <w:szCs w:val="24"/>
        </w:rPr>
        <w:t xml:space="preserve"> bulunmaktadır. Aile üyeleri derhal geçici oturum iznine başvurabilmektedir</w:t>
      </w:r>
    </w:p>
    <w:p w:rsidR="005B3737" w:rsidRDefault="005B3737" w:rsidP="000B0C41">
      <w:pPr>
        <w:pStyle w:val="ListeParagraf"/>
        <w:ind w:left="0" w:firstLine="720"/>
        <w:jc w:val="both"/>
        <w:rPr>
          <w:rFonts w:ascii="Times New Roman" w:hAnsi="Times New Roman" w:cs="Times New Roman"/>
          <w:sz w:val="24"/>
          <w:szCs w:val="24"/>
        </w:rPr>
      </w:pPr>
    </w:p>
    <w:p w:rsidR="00C83C6D" w:rsidRPr="004F4B8E" w:rsidRDefault="004F4B8E" w:rsidP="004F4B8E">
      <w:pPr>
        <w:pStyle w:val="ListeParagraf"/>
        <w:ind w:left="0" w:firstLine="720"/>
        <w:jc w:val="both"/>
        <w:rPr>
          <w:rFonts w:ascii="Times New Roman" w:hAnsi="Times New Roman" w:cs="Times New Roman"/>
          <w:sz w:val="24"/>
          <w:szCs w:val="24"/>
        </w:rPr>
      </w:pPr>
      <w:r w:rsidRPr="004F4B8E">
        <w:rPr>
          <w:rFonts w:ascii="Times New Roman" w:hAnsi="Times New Roman" w:cs="Times New Roman"/>
          <w:sz w:val="24"/>
          <w:szCs w:val="24"/>
        </w:rPr>
        <w:t>Ayrıca, Litvanya’</w:t>
      </w:r>
      <w:r w:rsidR="00B7352C">
        <w:rPr>
          <w:rFonts w:ascii="Times New Roman" w:hAnsi="Times New Roman" w:cs="Times New Roman"/>
          <w:sz w:val="24"/>
          <w:szCs w:val="24"/>
        </w:rPr>
        <w:t>d</w:t>
      </w:r>
      <w:r w:rsidRPr="004F4B8E">
        <w:rPr>
          <w:rFonts w:ascii="Times New Roman" w:hAnsi="Times New Roman" w:cs="Times New Roman"/>
          <w:sz w:val="24"/>
          <w:szCs w:val="24"/>
        </w:rPr>
        <w:t xml:space="preserve">a </w:t>
      </w:r>
      <w:r>
        <w:rPr>
          <w:rFonts w:ascii="Times New Roman" w:hAnsi="Times New Roman" w:cs="Times New Roman"/>
          <w:sz w:val="24"/>
          <w:szCs w:val="24"/>
        </w:rPr>
        <w:t xml:space="preserve">bir iş sözleşmesi kapsamında çalışmak amacıyla milli vize ya da geçici oturum iznine başvurulması mümkündür. </w:t>
      </w:r>
      <w:r w:rsidR="00B7352C">
        <w:rPr>
          <w:rFonts w:ascii="Times New Roman" w:hAnsi="Times New Roman" w:cs="Times New Roman"/>
          <w:sz w:val="24"/>
          <w:szCs w:val="24"/>
        </w:rPr>
        <w:t>Bunun dı</w:t>
      </w:r>
      <w:r w:rsidR="00D13E48">
        <w:rPr>
          <w:rFonts w:ascii="Times New Roman" w:hAnsi="Times New Roman" w:cs="Times New Roman"/>
          <w:sz w:val="24"/>
          <w:szCs w:val="24"/>
        </w:rPr>
        <w:t>şında</w:t>
      </w:r>
      <w:r w:rsidR="00B7352C">
        <w:rPr>
          <w:rFonts w:ascii="Times New Roman" w:hAnsi="Times New Roman" w:cs="Times New Roman"/>
          <w:sz w:val="24"/>
          <w:szCs w:val="24"/>
        </w:rPr>
        <w:t>, y</w:t>
      </w:r>
      <w:r>
        <w:rPr>
          <w:rFonts w:ascii="Times New Roman" w:hAnsi="Times New Roman" w:cs="Times New Roman"/>
          <w:sz w:val="24"/>
          <w:szCs w:val="24"/>
        </w:rPr>
        <w:t xml:space="preserve">üksek nitelikli personel unvanıyla istihdam edilmek üzere geçici oturum iznine başvurabilmek için en az üniversite mezunu olmak ve ilgili sektörde minimum 5 yıl tecrübe sahibi olmak gerekmektedir. Son olarak, Avrupa Birliği uygulaması olan Mavi Kart </w:t>
      </w:r>
      <w:r w:rsidR="00B7352C">
        <w:rPr>
          <w:rFonts w:ascii="Times New Roman" w:hAnsi="Times New Roman" w:cs="Times New Roman"/>
          <w:sz w:val="24"/>
          <w:szCs w:val="24"/>
        </w:rPr>
        <w:t xml:space="preserve">yoluyla geçici oturum izni temin edilmesi de imkan </w:t>
      </w:r>
      <w:proofErr w:type="gramStart"/>
      <w:r w:rsidR="00B7352C">
        <w:rPr>
          <w:rFonts w:ascii="Times New Roman" w:hAnsi="Times New Roman" w:cs="Times New Roman"/>
          <w:sz w:val="24"/>
          <w:szCs w:val="24"/>
        </w:rPr>
        <w:t>dahilindedir</w:t>
      </w:r>
      <w:proofErr w:type="gramEnd"/>
      <w:r w:rsidR="00B7352C">
        <w:rPr>
          <w:rFonts w:ascii="Times New Roman" w:hAnsi="Times New Roman" w:cs="Times New Roman"/>
          <w:sz w:val="24"/>
          <w:szCs w:val="24"/>
        </w:rPr>
        <w:t xml:space="preserve">.  </w:t>
      </w:r>
    </w:p>
    <w:p w:rsidR="00325066" w:rsidRPr="00290BAE" w:rsidRDefault="00325066" w:rsidP="00290BAE">
      <w:pPr>
        <w:pStyle w:val="ListeParagraf"/>
        <w:rPr>
          <w:rFonts w:ascii="Times New Roman" w:hAnsi="Times New Roman" w:cs="Times New Roman"/>
          <w:b/>
          <w:sz w:val="24"/>
          <w:szCs w:val="24"/>
        </w:rPr>
      </w:pPr>
    </w:p>
    <w:p w:rsidR="00290BAE" w:rsidRPr="00DF18F5" w:rsidRDefault="00290BAE" w:rsidP="009B14CF">
      <w:pPr>
        <w:pStyle w:val="ListeParagraf"/>
        <w:numPr>
          <w:ilvl w:val="0"/>
          <w:numId w:val="41"/>
        </w:numPr>
        <w:spacing w:after="0" w:line="240" w:lineRule="auto"/>
        <w:jc w:val="both"/>
        <w:outlineLvl w:val="1"/>
        <w:rPr>
          <w:rFonts w:ascii="Times New Roman" w:hAnsi="Times New Roman" w:cs="Times New Roman"/>
          <w:b/>
          <w:sz w:val="24"/>
          <w:szCs w:val="24"/>
        </w:rPr>
      </w:pPr>
      <w:bookmarkStart w:id="29" w:name="_Toc474419890"/>
      <w:r w:rsidRPr="00DF18F5">
        <w:rPr>
          <w:rFonts w:ascii="Times New Roman" w:hAnsi="Times New Roman" w:cs="Times New Roman"/>
          <w:b/>
          <w:sz w:val="24"/>
          <w:szCs w:val="24"/>
        </w:rPr>
        <w:t>Yatırım Teşvik Mevzuatı</w:t>
      </w:r>
      <w:bookmarkEnd w:id="29"/>
    </w:p>
    <w:p w:rsidR="00EA68A5" w:rsidRDefault="00EA68A5" w:rsidP="00EA68A5">
      <w:pPr>
        <w:spacing w:after="0" w:line="240" w:lineRule="auto"/>
        <w:jc w:val="both"/>
        <w:rPr>
          <w:rFonts w:ascii="Times New Roman" w:hAnsi="Times New Roman" w:cs="Times New Roman"/>
          <w:b/>
          <w:sz w:val="24"/>
          <w:szCs w:val="24"/>
        </w:rPr>
      </w:pPr>
    </w:p>
    <w:p w:rsidR="00CF3309" w:rsidRDefault="00EA68A5" w:rsidP="00EA68A5">
      <w:pPr>
        <w:spacing w:after="0" w:line="240" w:lineRule="auto"/>
        <w:ind w:firstLine="720"/>
        <w:jc w:val="both"/>
        <w:rPr>
          <w:rFonts w:ascii="Times New Roman" w:hAnsi="Times New Roman" w:cs="Times New Roman"/>
          <w:sz w:val="24"/>
          <w:szCs w:val="24"/>
        </w:rPr>
      </w:pPr>
      <w:r w:rsidRPr="00EA68A5">
        <w:rPr>
          <w:rFonts w:ascii="Times New Roman" w:hAnsi="Times New Roman" w:cs="Times New Roman"/>
          <w:sz w:val="24"/>
          <w:szCs w:val="24"/>
        </w:rPr>
        <w:t>Litvanya’</w:t>
      </w:r>
      <w:r>
        <w:rPr>
          <w:rFonts w:ascii="Times New Roman" w:hAnsi="Times New Roman" w:cs="Times New Roman"/>
          <w:sz w:val="24"/>
          <w:szCs w:val="24"/>
        </w:rPr>
        <w:t>da bütün yatırım desteklerinin bir arada bulunduğu</w:t>
      </w:r>
      <w:r w:rsidR="00CF3309">
        <w:rPr>
          <w:rFonts w:ascii="Times New Roman" w:hAnsi="Times New Roman" w:cs="Times New Roman"/>
          <w:sz w:val="24"/>
          <w:szCs w:val="24"/>
        </w:rPr>
        <w:t xml:space="preserve"> ülkemizdekine benzer</w:t>
      </w:r>
      <w:r>
        <w:rPr>
          <w:rFonts w:ascii="Times New Roman" w:hAnsi="Times New Roman" w:cs="Times New Roman"/>
          <w:sz w:val="24"/>
          <w:szCs w:val="24"/>
        </w:rPr>
        <w:t xml:space="preserve"> bir yatırım teşvik mevzuatı bulunmamaktadır. </w:t>
      </w:r>
      <w:r w:rsidR="00CF3309">
        <w:rPr>
          <w:rFonts w:ascii="Times New Roman" w:hAnsi="Times New Roman" w:cs="Times New Roman"/>
          <w:sz w:val="24"/>
          <w:szCs w:val="24"/>
        </w:rPr>
        <w:t xml:space="preserve">Yatırımlara sağlanan avantajlar muhtelif düzenlemelerde hüküm altına alınmıştır. </w:t>
      </w:r>
    </w:p>
    <w:p w:rsidR="00CF3309" w:rsidRDefault="00CF3309" w:rsidP="00EA68A5">
      <w:pPr>
        <w:spacing w:after="0" w:line="240" w:lineRule="auto"/>
        <w:ind w:firstLine="720"/>
        <w:jc w:val="both"/>
        <w:rPr>
          <w:rFonts w:ascii="Times New Roman" w:hAnsi="Times New Roman" w:cs="Times New Roman"/>
          <w:sz w:val="24"/>
          <w:szCs w:val="24"/>
        </w:rPr>
      </w:pPr>
    </w:p>
    <w:p w:rsidR="00EA68A5" w:rsidRDefault="00AA2E43" w:rsidP="00EA6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Serbest</w:t>
      </w:r>
      <w:r w:rsidR="00CF3309">
        <w:rPr>
          <w:rFonts w:ascii="Times New Roman" w:hAnsi="Times New Roman" w:cs="Times New Roman"/>
          <w:sz w:val="24"/>
          <w:szCs w:val="24"/>
        </w:rPr>
        <w:t xml:space="preserve"> Ekonomi Bölgeleri sunduğu vergisel destekler sebebiyle önemli yatırım te</w:t>
      </w:r>
      <w:r>
        <w:rPr>
          <w:rFonts w:ascii="Times New Roman" w:hAnsi="Times New Roman" w:cs="Times New Roman"/>
          <w:sz w:val="24"/>
          <w:szCs w:val="24"/>
        </w:rPr>
        <w:t>şvikleri sağlamaktadır. İlk Serbest</w:t>
      </w:r>
      <w:r w:rsidR="00CF3309">
        <w:rPr>
          <w:rFonts w:ascii="Times New Roman" w:hAnsi="Times New Roman" w:cs="Times New Roman"/>
          <w:sz w:val="24"/>
          <w:szCs w:val="24"/>
        </w:rPr>
        <w:t xml:space="preserve"> Ekonomi Bölgeleri 1996 yılında </w:t>
      </w:r>
      <w:proofErr w:type="spellStart"/>
      <w:r w:rsidR="00CF3309">
        <w:rPr>
          <w:rFonts w:ascii="Times New Roman" w:hAnsi="Times New Roman" w:cs="Times New Roman"/>
          <w:sz w:val="24"/>
          <w:szCs w:val="24"/>
        </w:rPr>
        <w:t>Kaunas</w:t>
      </w:r>
      <w:proofErr w:type="spellEnd"/>
      <w:r w:rsidR="00CF3309">
        <w:rPr>
          <w:rFonts w:ascii="Times New Roman" w:hAnsi="Times New Roman" w:cs="Times New Roman"/>
          <w:sz w:val="24"/>
          <w:szCs w:val="24"/>
        </w:rPr>
        <w:t xml:space="preserve"> ve </w:t>
      </w:r>
      <w:proofErr w:type="spellStart"/>
      <w:r w:rsidR="00CF3309">
        <w:rPr>
          <w:rFonts w:ascii="Times New Roman" w:hAnsi="Times New Roman" w:cs="Times New Roman"/>
          <w:sz w:val="24"/>
          <w:szCs w:val="24"/>
        </w:rPr>
        <w:t>Klaipeda</w:t>
      </w:r>
      <w:proofErr w:type="spellEnd"/>
      <w:r w:rsidR="00CF3309">
        <w:rPr>
          <w:rFonts w:ascii="Times New Roman" w:hAnsi="Times New Roman" w:cs="Times New Roman"/>
          <w:sz w:val="24"/>
          <w:szCs w:val="24"/>
        </w:rPr>
        <w:t xml:space="preserve"> </w:t>
      </w:r>
      <w:r w:rsidR="003F75E1">
        <w:rPr>
          <w:rFonts w:ascii="Times New Roman" w:hAnsi="Times New Roman" w:cs="Times New Roman"/>
          <w:sz w:val="24"/>
          <w:szCs w:val="24"/>
        </w:rPr>
        <w:t>şehirlerinde kurulmuştur</w:t>
      </w:r>
      <w:r w:rsidR="00CF3309">
        <w:rPr>
          <w:rFonts w:ascii="Times New Roman" w:hAnsi="Times New Roman" w:cs="Times New Roman"/>
          <w:sz w:val="24"/>
          <w:szCs w:val="24"/>
        </w:rPr>
        <w:t xml:space="preserve">. 2012 yılı başında </w:t>
      </w:r>
      <w:proofErr w:type="spellStart"/>
      <w:r w:rsidR="00CF3309">
        <w:rPr>
          <w:rFonts w:ascii="Times New Roman" w:hAnsi="Times New Roman" w:cs="Times New Roman"/>
          <w:sz w:val="24"/>
          <w:szCs w:val="24"/>
        </w:rPr>
        <w:t>Akmene</w:t>
      </w:r>
      <w:proofErr w:type="spellEnd"/>
      <w:r w:rsidR="00CF3309">
        <w:rPr>
          <w:rFonts w:ascii="Times New Roman" w:hAnsi="Times New Roman" w:cs="Times New Roman"/>
          <w:sz w:val="24"/>
          <w:szCs w:val="24"/>
        </w:rPr>
        <w:t xml:space="preserve">, </w:t>
      </w:r>
      <w:proofErr w:type="spellStart"/>
      <w:r w:rsidR="00CF3309">
        <w:rPr>
          <w:rFonts w:ascii="Times New Roman" w:hAnsi="Times New Roman" w:cs="Times New Roman"/>
          <w:sz w:val="24"/>
          <w:szCs w:val="24"/>
        </w:rPr>
        <w:t>Kedainiai</w:t>
      </w:r>
      <w:proofErr w:type="spellEnd"/>
      <w:r w:rsidR="00CF3309">
        <w:rPr>
          <w:rFonts w:ascii="Times New Roman" w:hAnsi="Times New Roman" w:cs="Times New Roman"/>
          <w:sz w:val="24"/>
          <w:szCs w:val="24"/>
        </w:rPr>
        <w:t xml:space="preserve">, </w:t>
      </w:r>
      <w:proofErr w:type="spellStart"/>
      <w:r w:rsidR="00CF3309">
        <w:rPr>
          <w:rFonts w:ascii="Times New Roman" w:hAnsi="Times New Roman" w:cs="Times New Roman"/>
          <w:sz w:val="24"/>
          <w:szCs w:val="24"/>
        </w:rPr>
        <w:t>Marijampole</w:t>
      </w:r>
      <w:proofErr w:type="spellEnd"/>
      <w:r w:rsidR="00CF3309">
        <w:rPr>
          <w:rFonts w:ascii="Times New Roman" w:hAnsi="Times New Roman" w:cs="Times New Roman"/>
          <w:sz w:val="24"/>
          <w:szCs w:val="24"/>
        </w:rPr>
        <w:t xml:space="preserve">, </w:t>
      </w:r>
      <w:proofErr w:type="spellStart"/>
      <w:r w:rsidR="00CF3309">
        <w:rPr>
          <w:rFonts w:ascii="Times New Roman" w:hAnsi="Times New Roman" w:cs="Times New Roman"/>
          <w:sz w:val="24"/>
          <w:szCs w:val="24"/>
        </w:rPr>
        <w:t>Panevez</w:t>
      </w:r>
      <w:r>
        <w:rPr>
          <w:rFonts w:ascii="Times New Roman" w:hAnsi="Times New Roman" w:cs="Times New Roman"/>
          <w:sz w:val="24"/>
          <w:szCs w:val="24"/>
        </w:rPr>
        <w:t>ys</w:t>
      </w:r>
      <w:proofErr w:type="spellEnd"/>
      <w:r>
        <w:rPr>
          <w:rFonts w:ascii="Times New Roman" w:hAnsi="Times New Roman" w:cs="Times New Roman"/>
          <w:sz w:val="24"/>
          <w:szCs w:val="24"/>
        </w:rPr>
        <w:t xml:space="preserve"> ve </w:t>
      </w:r>
      <w:proofErr w:type="spellStart"/>
      <w:r w:rsidR="00CF3309">
        <w:rPr>
          <w:rFonts w:ascii="Times New Roman" w:hAnsi="Times New Roman" w:cs="Times New Roman"/>
          <w:sz w:val="24"/>
          <w:szCs w:val="24"/>
        </w:rPr>
        <w:t>Siauliai’da</w:t>
      </w:r>
      <w:proofErr w:type="spellEnd"/>
      <w:r w:rsidR="00CF3309">
        <w:rPr>
          <w:rFonts w:ascii="Times New Roman" w:hAnsi="Times New Roman" w:cs="Times New Roman"/>
          <w:sz w:val="24"/>
          <w:szCs w:val="24"/>
        </w:rPr>
        <w:t xml:space="preserve"> kurulan 5 yeni bölge ile</w:t>
      </w:r>
      <w:r w:rsidR="000E3BF0">
        <w:rPr>
          <w:rFonts w:ascii="Times New Roman" w:hAnsi="Times New Roman" w:cs="Times New Roman"/>
          <w:sz w:val="24"/>
          <w:szCs w:val="24"/>
        </w:rPr>
        <w:t xml:space="preserve"> </w:t>
      </w:r>
      <w:r>
        <w:rPr>
          <w:rFonts w:ascii="Times New Roman" w:hAnsi="Times New Roman" w:cs="Times New Roman"/>
          <w:sz w:val="24"/>
          <w:szCs w:val="24"/>
        </w:rPr>
        <w:t>Serbest</w:t>
      </w:r>
      <w:r w:rsidR="000E3BF0">
        <w:rPr>
          <w:rFonts w:ascii="Times New Roman" w:hAnsi="Times New Roman" w:cs="Times New Roman"/>
          <w:sz w:val="24"/>
          <w:szCs w:val="24"/>
        </w:rPr>
        <w:t xml:space="preserve"> Ekonomi Bölgeleri</w:t>
      </w:r>
      <w:r w:rsidR="00CF3309">
        <w:rPr>
          <w:rFonts w:ascii="Times New Roman" w:hAnsi="Times New Roman" w:cs="Times New Roman"/>
          <w:sz w:val="24"/>
          <w:szCs w:val="24"/>
        </w:rPr>
        <w:t xml:space="preserve"> ülke gen</w:t>
      </w:r>
      <w:r w:rsidR="003F75E1">
        <w:rPr>
          <w:rFonts w:ascii="Times New Roman" w:hAnsi="Times New Roman" w:cs="Times New Roman"/>
          <w:sz w:val="24"/>
          <w:szCs w:val="24"/>
        </w:rPr>
        <w:t>eline etkin bir şekilde yayılmıştır.</w:t>
      </w:r>
      <w:r>
        <w:rPr>
          <w:rFonts w:ascii="Times New Roman" w:hAnsi="Times New Roman" w:cs="Times New Roman"/>
          <w:sz w:val="24"/>
          <w:szCs w:val="24"/>
        </w:rPr>
        <w:t xml:space="preserve"> </w:t>
      </w:r>
      <w:r w:rsidR="000E3BF0">
        <w:rPr>
          <w:rFonts w:ascii="Times New Roman" w:hAnsi="Times New Roman" w:cs="Times New Roman"/>
          <w:sz w:val="24"/>
          <w:szCs w:val="24"/>
        </w:rPr>
        <w:t xml:space="preserve">2015 yılı sonunda oluşturulan birlik sayesinde aktif </w:t>
      </w:r>
      <w:r w:rsidR="003F75E1">
        <w:rPr>
          <w:rFonts w:ascii="Times New Roman" w:hAnsi="Times New Roman" w:cs="Times New Roman"/>
          <w:sz w:val="24"/>
          <w:szCs w:val="24"/>
        </w:rPr>
        <w:t xml:space="preserve">olan </w:t>
      </w:r>
      <w:r w:rsidR="00B929DF">
        <w:rPr>
          <w:rFonts w:ascii="Times New Roman" w:hAnsi="Times New Roman" w:cs="Times New Roman"/>
          <w:sz w:val="24"/>
          <w:szCs w:val="24"/>
        </w:rPr>
        <w:t>7</w:t>
      </w:r>
      <w:r w:rsidR="000E3BF0">
        <w:rPr>
          <w:rFonts w:ascii="Times New Roman" w:hAnsi="Times New Roman" w:cs="Times New Roman"/>
          <w:sz w:val="24"/>
          <w:szCs w:val="24"/>
        </w:rPr>
        <w:t xml:space="preserve"> </w:t>
      </w:r>
      <w:r>
        <w:rPr>
          <w:rFonts w:ascii="Times New Roman" w:hAnsi="Times New Roman" w:cs="Times New Roman"/>
          <w:sz w:val="24"/>
          <w:szCs w:val="24"/>
        </w:rPr>
        <w:t>Serbest</w:t>
      </w:r>
      <w:r w:rsidR="000E3BF0">
        <w:rPr>
          <w:rFonts w:ascii="Times New Roman" w:hAnsi="Times New Roman" w:cs="Times New Roman"/>
          <w:sz w:val="24"/>
          <w:szCs w:val="24"/>
        </w:rPr>
        <w:t xml:space="preserve"> Ekonomi Bölgesi </w:t>
      </w:r>
      <w:r w:rsidR="003F75E1">
        <w:rPr>
          <w:rFonts w:ascii="Times New Roman" w:hAnsi="Times New Roman" w:cs="Times New Roman"/>
          <w:sz w:val="24"/>
          <w:szCs w:val="24"/>
        </w:rPr>
        <w:t>tek çatı altında birleştirilmiştir.</w:t>
      </w:r>
    </w:p>
    <w:p w:rsidR="000E3BF0" w:rsidRDefault="000E3BF0" w:rsidP="00EA68A5">
      <w:pPr>
        <w:spacing w:after="0" w:line="240" w:lineRule="auto"/>
        <w:ind w:firstLine="720"/>
        <w:jc w:val="both"/>
        <w:rPr>
          <w:rFonts w:ascii="Times New Roman" w:hAnsi="Times New Roman" w:cs="Times New Roman"/>
          <w:sz w:val="24"/>
          <w:szCs w:val="24"/>
        </w:rPr>
      </w:pPr>
    </w:p>
    <w:p w:rsidR="000E3BF0" w:rsidRPr="00EA68A5" w:rsidRDefault="000E3BF0" w:rsidP="00EA6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Yüksek kalitede altyapı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etkin ulaşım seçenekleri ve cazip kümelenme avantajları sunan </w:t>
      </w:r>
      <w:r w:rsidR="00AA2E43">
        <w:rPr>
          <w:rFonts w:ascii="Times New Roman" w:hAnsi="Times New Roman" w:cs="Times New Roman"/>
          <w:sz w:val="24"/>
          <w:szCs w:val="24"/>
        </w:rPr>
        <w:t>Serbest</w:t>
      </w:r>
      <w:r>
        <w:rPr>
          <w:rFonts w:ascii="Times New Roman" w:hAnsi="Times New Roman" w:cs="Times New Roman"/>
          <w:sz w:val="24"/>
          <w:szCs w:val="24"/>
        </w:rPr>
        <w:t xml:space="preserve"> Ekonomi Bölgeleri, aynı zamanda, kayda değer vergisel destekler sağlamaktadır. </w:t>
      </w:r>
      <w:r w:rsidR="00AA2E43">
        <w:rPr>
          <w:rFonts w:ascii="Times New Roman" w:hAnsi="Times New Roman" w:cs="Times New Roman"/>
          <w:sz w:val="24"/>
          <w:szCs w:val="24"/>
        </w:rPr>
        <w:t xml:space="preserve">Serbest </w:t>
      </w:r>
      <w:r w:rsidR="00892065">
        <w:rPr>
          <w:rFonts w:ascii="Times New Roman" w:hAnsi="Times New Roman" w:cs="Times New Roman"/>
          <w:sz w:val="24"/>
          <w:szCs w:val="24"/>
        </w:rPr>
        <w:t xml:space="preserve">Ekonomi Bölgelerinde en az 1 milyon sermaye ile kurulan üretim şirketleri ile en az 100.000 Avro sermaye ile kurulan hizmet şirketleri (minimum 20 tam zamanlı çalışanı bulunması halinde) </w:t>
      </w:r>
      <w:r w:rsidR="00DC4717">
        <w:rPr>
          <w:rFonts w:ascii="Times New Roman" w:hAnsi="Times New Roman" w:cs="Times New Roman"/>
          <w:sz w:val="24"/>
          <w:szCs w:val="24"/>
        </w:rPr>
        <w:t>6 yıl boyunca kurumlar vergisinden muaftır. Bu</w:t>
      </w:r>
      <w:r w:rsidR="003F75E1">
        <w:rPr>
          <w:rFonts w:ascii="Times New Roman" w:hAnsi="Times New Roman" w:cs="Times New Roman"/>
          <w:sz w:val="24"/>
          <w:szCs w:val="24"/>
        </w:rPr>
        <w:t>nu takip eden 10 yıl boyunca</w:t>
      </w:r>
      <w:r w:rsidR="00DC4717">
        <w:rPr>
          <w:rFonts w:ascii="Times New Roman" w:hAnsi="Times New Roman" w:cs="Times New Roman"/>
          <w:sz w:val="24"/>
          <w:szCs w:val="24"/>
        </w:rPr>
        <w:t xml:space="preserve">  %15 olan standart oran yerine %7,5 </w:t>
      </w:r>
      <w:r w:rsidR="00CB15CB">
        <w:rPr>
          <w:rFonts w:ascii="Times New Roman" w:hAnsi="Times New Roman" w:cs="Times New Roman"/>
          <w:sz w:val="24"/>
          <w:szCs w:val="24"/>
        </w:rPr>
        <w:t xml:space="preserve">indirimli </w:t>
      </w:r>
      <w:r w:rsidR="00DC4717">
        <w:rPr>
          <w:rFonts w:ascii="Times New Roman" w:hAnsi="Times New Roman" w:cs="Times New Roman"/>
          <w:sz w:val="24"/>
          <w:szCs w:val="24"/>
        </w:rPr>
        <w:t xml:space="preserve">kurumlar vergisine tabidirler. Ayrıca, </w:t>
      </w:r>
      <w:r w:rsidR="00AA2E43">
        <w:rPr>
          <w:rFonts w:ascii="Times New Roman" w:hAnsi="Times New Roman" w:cs="Times New Roman"/>
          <w:sz w:val="24"/>
          <w:szCs w:val="24"/>
        </w:rPr>
        <w:t>Serbest</w:t>
      </w:r>
      <w:r w:rsidR="00706EC5">
        <w:rPr>
          <w:rFonts w:ascii="Times New Roman" w:hAnsi="Times New Roman" w:cs="Times New Roman"/>
          <w:sz w:val="24"/>
          <w:szCs w:val="24"/>
        </w:rPr>
        <w:t xml:space="preserve"> Ekonomi Bölgelerinde faaliyet gösteren </w:t>
      </w:r>
      <w:r w:rsidR="00DC4717">
        <w:rPr>
          <w:rFonts w:ascii="Times New Roman" w:hAnsi="Times New Roman" w:cs="Times New Roman"/>
          <w:sz w:val="24"/>
          <w:szCs w:val="24"/>
        </w:rPr>
        <w:t xml:space="preserve">yabancı şirketler tarafından dağıtılan kar payları vergiden muaftır. Son olarak, bu bölgelerde emlak vergisi uygulanmamaktadır.  </w:t>
      </w:r>
    </w:p>
    <w:p w:rsidR="000E3BF0" w:rsidRPr="00032263" w:rsidRDefault="000E3BF0" w:rsidP="00FB53E8">
      <w:pPr>
        <w:pStyle w:val="ListeParagraf"/>
        <w:spacing w:after="0" w:line="240" w:lineRule="auto"/>
        <w:jc w:val="both"/>
        <w:rPr>
          <w:rFonts w:ascii="Times New Roman" w:hAnsi="Times New Roman" w:cs="Times New Roman"/>
          <w:sz w:val="24"/>
          <w:szCs w:val="24"/>
        </w:rPr>
      </w:pPr>
    </w:p>
    <w:p w:rsidR="002C6A98" w:rsidRPr="00032263" w:rsidRDefault="00032263" w:rsidP="00032263">
      <w:pPr>
        <w:pStyle w:val="ListeParagraf"/>
        <w:tabs>
          <w:tab w:val="left" w:pos="1878"/>
          <w:tab w:val="left" w:pos="3506"/>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Litvanya’ya 2014-202</w:t>
      </w:r>
      <w:r w:rsidR="00456127">
        <w:rPr>
          <w:rFonts w:ascii="Times New Roman" w:hAnsi="Times New Roman" w:cs="Times New Roman"/>
          <w:sz w:val="24"/>
          <w:szCs w:val="24"/>
        </w:rPr>
        <w:t>0</w:t>
      </w:r>
      <w:r>
        <w:rPr>
          <w:rFonts w:ascii="Times New Roman" w:hAnsi="Times New Roman" w:cs="Times New Roman"/>
          <w:sz w:val="24"/>
          <w:szCs w:val="24"/>
        </w:rPr>
        <w:t xml:space="preserve"> yılları arasında kullanılmak üzere Avrupa Birliği yapısal fonlarından 6,82 milyar Avro tahsis edilmiştir. S</w:t>
      </w:r>
      <w:r w:rsidR="00456127">
        <w:rPr>
          <w:rFonts w:ascii="Times New Roman" w:hAnsi="Times New Roman" w:cs="Times New Roman"/>
          <w:sz w:val="24"/>
          <w:szCs w:val="24"/>
        </w:rPr>
        <w:t xml:space="preserve">öz konusu fonlardan Litvanya’da kurulmuş yabancı ortaklı firmaların da faydalanması mümkündür. </w:t>
      </w:r>
    </w:p>
    <w:p w:rsidR="00E46229" w:rsidRPr="001E3598" w:rsidRDefault="00B72054" w:rsidP="00B72054">
      <w:pPr>
        <w:pStyle w:val="ListeParagraf"/>
        <w:tabs>
          <w:tab w:val="left" w:pos="1878"/>
          <w:tab w:val="left" w:pos="3506"/>
        </w:tabs>
        <w:spacing w:after="0" w:line="240" w:lineRule="auto"/>
        <w:jc w:val="both"/>
        <w:rPr>
          <w:rFonts w:ascii="Times New Roman" w:hAnsi="Times New Roman" w:cs="Times New Roman"/>
          <w:b/>
          <w:sz w:val="24"/>
          <w:szCs w:val="24"/>
        </w:rPr>
      </w:pPr>
      <w:r w:rsidRPr="001E3598">
        <w:rPr>
          <w:rFonts w:ascii="Times New Roman" w:hAnsi="Times New Roman" w:cs="Times New Roman"/>
          <w:b/>
          <w:sz w:val="24"/>
          <w:szCs w:val="24"/>
        </w:rPr>
        <w:tab/>
      </w:r>
      <w:r w:rsidRPr="001E3598">
        <w:rPr>
          <w:rFonts w:ascii="Times New Roman" w:hAnsi="Times New Roman" w:cs="Times New Roman"/>
          <w:b/>
          <w:sz w:val="24"/>
          <w:szCs w:val="24"/>
        </w:rPr>
        <w:tab/>
      </w:r>
    </w:p>
    <w:p w:rsidR="00E46229" w:rsidRPr="001E3598" w:rsidRDefault="001E3598" w:rsidP="001E3598">
      <w:pPr>
        <w:pStyle w:val="ListeParagraf"/>
        <w:spacing w:after="0" w:line="240" w:lineRule="auto"/>
        <w:ind w:left="0" w:firstLine="720"/>
        <w:jc w:val="both"/>
        <w:rPr>
          <w:rFonts w:ascii="Times New Roman" w:hAnsi="Times New Roman" w:cs="Times New Roman"/>
          <w:sz w:val="24"/>
          <w:szCs w:val="24"/>
        </w:rPr>
      </w:pPr>
      <w:r w:rsidRPr="001E3598">
        <w:rPr>
          <w:rFonts w:ascii="Times New Roman" w:hAnsi="Times New Roman" w:cs="Times New Roman"/>
          <w:sz w:val="24"/>
          <w:szCs w:val="24"/>
        </w:rPr>
        <w:lastRenderedPageBreak/>
        <w:t xml:space="preserve">Ayrıca, </w:t>
      </w:r>
      <w:r>
        <w:rPr>
          <w:rFonts w:ascii="Times New Roman" w:hAnsi="Times New Roman" w:cs="Times New Roman"/>
          <w:sz w:val="24"/>
          <w:szCs w:val="24"/>
        </w:rPr>
        <w:t>araştırma ve geliştirme konusunda faaliyet gösteren firmalara yönelik önemli vergisel destekler bulunmaktadır. Son olarak, her biri farklı sektörlere odaklanan 5 bilim ve iş vadisi yabancı sermayeye cazip yatırım ortamları sunmaktadır.</w:t>
      </w:r>
    </w:p>
    <w:p w:rsidR="00577AD4" w:rsidRPr="00B346D2" w:rsidRDefault="00FB489E" w:rsidP="009B14CF">
      <w:pPr>
        <w:pStyle w:val="Balk1"/>
        <w:numPr>
          <w:ilvl w:val="0"/>
          <w:numId w:val="0"/>
        </w:numPr>
        <w:ind w:left="284"/>
        <w:rPr>
          <w:b w:val="0"/>
          <w:sz w:val="24"/>
          <w:szCs w:val="24"/>
          <w:u w:val="none"/>
        </w:rPr>
      </w:pPr>
      <w:r w:rsidRPr="00B346D2">
        <w:rPr>
          <w:sz w:val="24"/>
          <w:szCs w:val="24"/>
          <w:u w:val="none"/>
        </w:rPr>
        <w:t xml:space="preserve">    </w:t>
      </w:r>
      <w:r w:rsidR="00B346D2">
        <w:rPr>
          <w:sz w:val="24"/>
          <w:szCs w:val="24"/>
          <w:u w:val="none"/>
        </w:rPr>
        <w:t xml:space="preserve">  </w:t>
      </w:r>
      <w:r w:rsidRPr="00B346D2">
        <w:rPr>
          <w:sz w:val="24"/>
          <w:szCs w:val="24"/>
          <w:u w:val="none"/>
        </w:rPr>
        <w:t xml:space="preserve"> </w:t>
      </w:r>
      <w:bookmarkStart w:id="30" w:name="_Toc474419891"/>
      <w:r w:rsidR="00E46229" w:rsidRPr="00B346D2">
        <w:rPr>
          <w:sz w:val="24"/>
          <w:szCs w:val="24"/>
          <w:u w:val="none"/>
        </w:rPr>
        <w:t xml:space="preserve">C. </w:t>
      </w:r>
      <w:r w:rsidR="00B346D2">
        <w:rPr>
          <w:sz w:val="24"/>
          <w:szCs w:val="24"/>
          <w:u w:val="none"/>
        </w:rPr>
        <w:t>LİTVANYA’DAKİ</w:t>
      </w:r>
      <w:r w:rsidR="00E46229" w:rsidRPr="00B346D2">
        <w:rPr>
          <w:sz w:val="24"/>
          <w:szCs w:val="24"/>
          <w:u w:val="none"/>
        </w:rPr>
        <w:t xml:space="preserve"> TÜRK YATIRIMLARI</w:t>
      </w:r>
      <w:bookmarkEnd w:id="30"/>
    </w:p>
    <w:p w:rsidR="00E46229" w:rsidRDefault="00E46229" w:rsidP="00E46229">
      <w:pPr>
        <w:spacing w:after="0" w:line="240" w:lineRule="auto"/>
        <w:ind w:left="360"/>
        <w:jc w:val="both"/>
        <w:rPr>
          <w:rFonts w:ascii="Times New Roman" w:hAnsi="Times New Roman" w:cs="Times New Roman"/>
          <w:b/>
          <w:sz w:val="24"/>
          <w:szCs w:val="24"/>
        </w:rPr>
      </w:pPr>
    </w:p>
    <w:p w:rsidR="00E46229" w:rsidRPr="00DF18F5" w:rsidRDefault="00E46229" w:rsidP="009B14CF">
      <w:pPr>
        <w:pStyle w:val="ListeParagraf"/>
        <w:numPr>
          <w:ilvl w:val="0"/>
          <w:numId w:val="47"/>
        </w:numPr>
        <w:spacing w:after="0" w:line="240" w:lineRule="auto"/>
        <w:jc w:val="both"/>
        <w:outlineLvl w:val="1"/>
        <w:rPr>
          <w:rFonts w:ascii="Times New Roman" w:hAnsi="Times New Roman" w:cs="Times New Roman"/>
          <w:b/>
          <w:sz w:val="24"/>
          <w:szCs w:val="24"/>
        </w:rPr>
      </w:pPr>
      <w:bookmarkStart w:id="31" w:name="_Toc474419892"/>
      <w:r w:rsidRPr="00DF18F5">
        <w:rPr>
          <w:rFonts w:ascii="Times New Roman" w:hAnsi="Times New Roman" w:cs="Times New Roman"/>
          <w:b/>
          <w:sz w:val="24"/>
          <w:szCs w:val="24"/>
        </w:rPr>
        <w:t>Önde Gelen Yatırımlar ve Sektörler Hakkında Bilgilendirme</w:t>
      </w:r>
      <w:bookmarkEnd w:id="31"/>
    </w:p>
    <w:p w:rsidR="00E46229" w:rsidRDefault="00E46229" w:rsidP="00E46229">
      <w:pPr>
        <w:pStyle w:val="ListeParagraf"/>
        <w:spacing w:after="0" w:line="240" w:lineRule="auto"/>
        <w:jc w:val="both"/>
        <w:rPr>
          <w:rFonts w:ascii="Times New Roman" w:hAnsi="Times New Roman" w:cs="Times New Roman"/>
          <w:b/>
          <w:sz w:val="24"/>
          <w:szCs w:val="24"/>
        </w:rPr>
      </w:pPr>
    </w:p>
    <w:p w:rsidR="00AA3CA7" w:rsidRDefault="00E46229" w:rsidP="00E4622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Ülkemiz ile Litvanya arasındaki karşılıklı yatırımlar sınırlı düzeydedir. </w:t>
      </w:r>
      <w:r w:rsidR="00AA3CA7">
        <w:rPr>
          <w:rFonts w:ascii="Times New Roman" w:hAnsi="Times New Roman" w:cs="Times New Roman"/>
          <w:sz w:val="24"/>
          <w:szCs w:val="24"/>
        </w:rPr>
        <w:t xml:space="preserve">Türkiye Cumhuriyet Merkez Bankası verilerine göre, Litvanya’da </w:t>
      </w:r>
      <w:r w:rsidR="00F52CC2">
        <w:rPr>
          <w:rFonts w:ascii="Times New Roman" w:hAnsi="Times New Roman" w:cs="Times New Roman"/>
          <w:sz w:val="24"/>
          <w:szCs w:val="24"/>
        </w:rPr>
        <w:t>3</w:t>
      </w:r>
      <w:r w:rsidR="00AA3CA7">
        <w:rPr>
          <w:rFonts w:ascii="Times New Roman" w:hAnsi="Times New Roman" w:cs="Times New Roman"/>
          <w:sz w:val="24"/>
          <w:szCs w:val="24"/>
        </w:rPr>
        <w:t xml:space="preserve"> milyon dolar Türk yatırımı mevcuttur. Buna karşın, Litvanya sermayeli şirketlerin ülkemizde 22 milyon dolar yatırımı bulunmaktadır. </w:t>
      </w:r>
    </w:p>
    <w:p w:rsidR="00AA3CA7" w:rsidRDefault="00AA3CA7" w:rsidP="00E46229">
      <w:pPr>
        <w:pStyle w:val="ListeParagraf"/>
        <w:spacing w:after="0" w:line="240" w:lineRule="auto"/>
        <w:ind w:left="0" w:firstLine="720"/>
        <w:jc w:val="both"/>
        <w:rPr>
          <w:rFonts w:ascii="Times New Roman" w:hAnsi="Times New Roman" w:cs="Times New Roman"/>
          <w:sz w:val="24"/>
          <w:szCs w:val="24"/>
        </w:rPr>
      </w:pPr>
    </w:p>
    <w:p w:rsidR="000C1DDD" w:rsidRDefault="00AA3CA7" w:rsidP="00AA3CA7">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E46229">
        <w:rPr>
          <w:rFonts w:ascii="Times New Roman" w:hAnsi="Times New Roman" w:cs="Times New Roman"/>
          <w:sz w:val="24"/>
          <w:szCs w:val="24"/>
        </w:rPr>
        <w:t xml:space="preserve">itvanya Firma Tescil Merkezine </w:t>
      </w:r>
      <w:r w:rsidR="00D316F7">
        <w:rPr>
          <w:rFonts w:ascii="Times New Roman" w:hAnsi="Times New Roman" w:cs="Times New Roman"/>
          <w:sz w:val="24"/>
          <w:szCs w:val="24"/>
        </w:rPr>
        <w:t>yaklaşık</w:t>
      </w:r>
      <w:r>
        <w:rPr>
          <w:rFonts w:ascii="Times New Roman" w:hAnsi="Times New Roman" w:cs="Times New Roman"/>
          <w:sz w:val="24"/>
          <w:szCs w:val="24"/>
        </w:rPr>
        <w:t xml:space="preserve"> </w:t>
      </w:r>
      <w:r w:rsidR="00490015">
        <w:rPr>
          <w:rFonts w:ascii="Times New Roman" w:hAnsi="Times New Roman" w:cs="Times New Roman"/>
          <w:sz w:val="24"/>
          <w:szCs w:val="24"/>
        </w:rPr>
        <w:t>100</w:t>
      </w:r>
      <w:r w:rsidR="00D51D3B">
        <w:rPr>
          <w:rFonts w:ascii="Times New Roman" w:hAnsi="Times New Roman" w:cs="Times New Roman"/>
          <w:sz w:val="24"/>
          <w:szCs w:val="24"/>
        </w:rPr>
        <w:t xml:space="preserve"> Türk sermayeli</w:t>
      </w:r>
      <w:r w:rsidR="00E46229">
        <w:rPr>
          <w:rFonts w:ascii="Times New Roman" w:hAnsi="Times New Roman" w:cs="Times New Roman"/>
          <w:sz w:val="24"/>
          <w:szCs w:val="24"/>
        </w:rPr>
        <w:t xml:space="preserve"> firma kayıtlıdır. Ancak, kayıtlı bazı firmalar </w:t>
      </w:r>
      <w:proofErr w:type="gramStart"/>
      <w:r w:rsidR="00F90AAD">
        <w:rPr>
          <w:rFonts w:ascii="Times New Roman" w:hAnsi="Times New Roman" w:cs="Times New Roman"/>
          <w:sz w:val="24"/>
          <w:szCs w:val="24"/>
        </w:rPr>
        <w:t>halihazırda</w:t>
      </w:r>
      <w:proofErr w:type="gramEnd"/>
      <w:r w:rsidR="00F90AAD">
        <w:rPr>
          <w:rFonts w:ascii="Times New Roman" w:hAnsi="Times New Roman" w:cs="Times New Roman"/>
          <w:sz w:val="24"/>
          <w:szCs w:val="24"/>
        </w:rPr>
        <w:t xml:space="preserve"> </w:t>
      </w:r>
      <w:r w:rsidR="00E46229">
        <w:rPr>
          <w:rFonts w:ascii="Times New Roman" w:hAnsi="Times New Roman" w:cs="Times New Roman"/>
          <w:sz w:val="24"/>
          <w:szCs w:val="24"/>
        </w:rPr>
        <w:t xml:space="preserve">aktif </w:t>
      </w:r>
      <w:r w:rsidR="00F90AAD">
        <w:rPr>
          <w:rFonts w:ascii="Times New Roman" w:hAnsi="Times New Roman" w:cs="Times New Roman"/>
          <w:sz w:val="24"/>
          <w:szCs w:val="24"/>
        </w:rPr>
        <w:t>değildir</w:t>
      </w:r>
      <w:r w:rsidR="00E46229">
        <w:rPr>
          <w:rFonts w:ascii="Times New Roman" w:hAnsi="Times New Roman" w:cs="Times New Roman"/>
          <w:sz w:val="24"/>
          <w:szCs w:val="24"/>
        </w:rPr>
        <w:t>.</w:t>
      </w:r>
      <w:r>
        <w:rPr>
          <w:rFonts w:ascii="Times New Roman" w:hAnsi="Times New Roman" w:cs="Times New Roman"/>
          <w:sz w:val="24"/>
          <w:szCs w:val="24"/>
        </w:rPr>
        <w:t xml:space="preserve"> </w:t>
      </w:r>
      <w:r w:rsidR="00E46229">
        <w:rPr>
          <w:rFonts w:ascii="Times New Roman" w:hAnsi="Times New Roman" w:cs="Times New Roman"/>
          <w:sz w:val="24"/>
          <w:szCs w:val="24"/>
        </w:rPr>
        <w:t xml:space="preserve">Türk firmaları </w:t>
      </w:r>
      <w:proofErr w:type="spellStart"/>
      <w:proofErr w:type="gramStart"/>
      <w:r w:rsidR="00490015">
        <w:rPr>
          <w:rFonts w:ascii="Times New Roman" w:hAnsi="Times New Roman" w:cs="Times New Roman"/>
          <w:sz w:val="24"/>
          <w:szCs w:val="24"/>
        </w:rPr>
        <w:t>lojistik,yazılım</w:t>
      </w:r>
      <w:proofErr w:type="gramEnd"/>
      <w:r w:rsidR="00490015">
        <w:rPr>
          <w:rFonts w:ascii="Times New Roman" w:hAnsi="Times New Roman" w:cs="Times New Roman"/>
          <w:sz w:val="24"/>
          <w:szCs w:val="24"/>
        </w:rPr>
        <w:t>,gıda</w:t>
      </w:r>
      <w:proofErr w:type="spellEnd"/>
      <w:r w:rsidR="00E46229">
        <w:rPr>
          <w:rFonts w:ascii="Times New Roman" w:hAnsi="Times New Roman" w:cs="Times New Roman"/>
          <w:sz w:val="24"/>
          <w:szCs w:val="24"/>
        </w:rPr>
        <w:t>, teksti</w:t>
      </w:r>
      <w:r>
        <w:rPr>
          <w:rFonts w:ascii="Times New Roman" w:hAnsi="Times New Roman" w:cs="Times New Roman"/>
          <w:sz w:val="24"/>
          <w:szCs w:val="24"/>
        </w:rPr>
        <w:t>l ve hazır giyim,</w:t>
      </w:r>
      <w:r w:rsidR="00623724">
        <w:rPr>
          <w:rFonts w:ascii="Times New Roman" w:hAnsi="Times New Roman" w:cs="Times New Roman"/>
          <w:sz w:val="24"/>
          <w:szCs w:val="24"/>
        </w:rPr>
        <w:t xml:space="preserve"> inşaat,</w:t>
      </w:r>
      <w:r>
        <w:rPr>
          <w:rFonts w:ascii="Times New Roman" w:hAnsi="Times New Roman" w:cs="Times New Roman"/>
          <w:sz w:val="24"/>
          <w:szCs w:val="24"/>
        </w:rPr>
        <w:t xml:space="preserve"> toptan ve pera</w:t>
      </w:r>
      <w:r w:rsidR="00E46229">
        <w:rPr>
          <w:rFonts w:ascii="Times New Roman" w:hAnsi="Times New Roman" w:cs="Times New Roman"/>
          <w:sz w:val="24"/>
          <w:szCs w:val="24"/>
        </w:rPr>
        <w:t xml:space="preserve">kende ticaret ile diğer muhtelif sektörlerde faaliyetlerini sürdürmektedir. </w:t>
      </w:r>
    </w:p>
    <w:p w:rsidR="006035C2" w:rsidRDefault="006035C2" w:rsidP="00AA3CA7">
      <w:pPr>
        <w:pStyle w:val="ListeParagraf"/>
        <w:spacing w:after="0" w:line="240" w:lineRule="auto"/>
        <w:ind w:left="0" w:firstLine="720"/>
        <w:jc w:val="both"/>
        <w:rPr>
          <w:rFonts w:ascii="Times New Roman" w:hAnsi="Times New Roman" w:cs="Times New Roman"/>
          <w:sz w:val="24"/>
          <w:szCs w:val="24"/>
        </w:rPr>
      </w:pPr>
    </w:p>
    <w:p w:rsidR="006035C2" w:rsidRDefault="006035C2" w:rsidP="00AA3CA7">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Son yıllarda </w:t>
      </w:r>
      <w:r w:rsidR="007F0017">
        <w:rPr>
          <w:rFonts w:ascii="Times New Roman" w:hAnsi="Times New Roman" w:cs="Times New Roman"/>
          <w:sz w:val="24"/>
          <w:szCs w:val="24"/>
        </w:rPr>
        <w:t xml:space="preserve">özellikle finans, lojistik ve inşaat sektöründe birçok Türk yatırımcı ve firma Litvanya pazarına girmiştir. Türk sermayeli </w:t>
      </w:r>
      <w:proofErr w:type="spellStart"/>
      <w:r w:rsidR="007F0017">
        <w:rPr>
          <w:rFonts w:ascii="Times New Roman" w:hAnsi="Times New Roman" w:cs="Times New Roman"/>
          <w:sz w:val="24"/>
          <w:szCs w:val="24"/>
        </w:rPr>
        <w:t>European</w:t>
      </w:r>
      <w:proofErr w:type="spellEnd"/>
      <w:r w:rsidR="007F0017">
        <w:rPr>
          <w:rFonts w:ascii="Times New Roman" w:hAnsi="Times New Roman" w:cs="Times New Roman"/>
          <w:sz w:val="24"/>
          <w:szCs w:val="24"/>
        </w:rPr>
        <w:t xml:space="preserve"> Merchant Bank (</w:t>
      </w:r>
      <w:hyperlink r:id="rId10" w:history="1">
        <w:r w:rsidR="007F0017" w:rsidRPr="00506296">
          <w:rPr>
            <w:rStyle w:val="Kpr"/>
            <w:rFonts w:ascii="Times New Roman" w:hAnsi="Times New Roman" w:cs="Times New Roman"/>
            <w:sz w:val="24"/>
            <w:szCs w:val="24"/>
          </w:rPr>
          <w:t>https://em.bank/</w:t>
        </w:r>
      </w:hyperlink>
      <w:r w:rsidR="007F0017">
        <w:rPr>
          <w:rFonts w:ascii="Times New Roman" w:hAnsi="Times New Roman" w:cs="Times New Roman"/>
          <w:sz w:val="24"/>
          <w:szCs w:val="24"/>
        </w:rPr>
        <w:t xml:space="preserve">) Litvanya’da bankacılık lisansı alarak 2019 yılından bu yana faaliyetlerini sürdürmektedir. Bunun yanı sıra iki ülke ve Baltık-Türkiye ticari ilişkilerinin gelişmesinden ötürü, </w:t>
      </w:r>
      <w:proofErr w:type="gramStart"/>
      <w:r w:rsidR="007F0017">
        <w:rPr>
          <w:rFonts w:ascii="Times New Roman" w:hAnsi="Times New Roman" w:cs="Times New Roman"/>
          <w:sz w:val="24"/>
          <w:szCs w:val="24"/>
        </w:rPr>
        <w:t>bir çok</w:t>
      </w:r>
      <w:proofErr w:type="gramEnd"/>
      <w:r w:rsidR="007F0017">
        <w:rPr>
          <w:rFonts w:ascii="Times New Roman" w:hAnsi="Times New Roman" w:cs="Times New Roman"/>
          <w:sz w:val="24"/>
          <w:szCs w:val="24"/>
        </w:rPr>
        <w:t xml:space="preserve"> Türk sermayeli lojistik firması Litvanya pazarına giriş yapmıştır.</w:t>
      </w:r>
      <w:r>
        <w:rPr>
          <w:rFonts w:ascii="Times New Roman" w:hAnsi="Times New Roman" w:cs="Times New Roman"/>
          <w:sz w:val="24"/>
          <w:szCs w:val="24"/>
        </w:rPr>
        <w:t xml:space="preserve"> </w:t>
      </w:r>
    </w:p>
    <w:p w:rsidR="000C1DDD" w:rsidRDefault="000C1DDD" w:rsidP="00E46229">
      <w:pPr>
        <w:pStyle w:val="ListeParagraf"/>
        <w:spacing w:after="0" w:line="240" w:lineRule="auto"/>
        <w:ind w:left="0" w:firstLine="720"/>
        <w:jc w:val="both"/>
        <w:rPr>
          <w:rFonts w:ascii="Times New Roman" w:hAnsi="Times New Roman" w:cs="Times New Roman"/>
          <w:sz w:val="24"/>
          <w:szCs w:val="24"/>
        </w:rPr>
      </w:pPr>
    </w:p>
    <w:p w:rsidR="000C1DDD" w:rsidRDefault="000C1DDD" w:rsidP="00E4622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Öte yandan, Türk inşaat firmaları Litvanya’da </w:t>
      </w:r>
      <w:r w:rsidR="007F0017">
        <w:rPr>
          <w:rFonts w:ascii="Times New Roman" w:hAnsi="Times New Roman" w:cs="Times New Roman"/>
          <w:sz w:val="24"/>
          <w:szCs w:val="24"/>
        </w:rPr>
        <w:t>yaklaşık 230</w:t>
      </w:r>
      <w:r w:rsidRPr="00AA3CA7">
        <w:rPr>
          <w:rFonts w:ascii="Times New Roman" w:hAnsi="Times New Roman" w:cs="Times New Roman"/>
          <w:sz w:val="24"/>
          <w:szCs w:val="24"/>
        </w:rPr>
        <w:t xml:space="preserve"> </w:t>
      </w:r>
      <w:r>
        <w:rPr>
          <w:rFonts w:ascii="Times New Roman" w:hAnsi="Times New Roman" w:cs="Times New Roman"/>
          <w:sz w:val="24"/>
          <w:szCs w:val="24"/>
        </w:rPr>
        <w:t xml:space="preserve">milyon dolarlık iş almış ve tamamlamışlardır. Ülkenin en büyük üçüncü alış veriş merkezi “OZAS” Kayı Grubu tarafından inşa edilmiştir. </w:t>
      </w:r>
    </w:p>
    <w:p w:rsidR="000C1DDD" w:rsidRDefault="000C1DDD" w:rsidP="00E46229">
      <w:pPr>
        <w:pStyle w:val="ListeParagraf"/>
        <w:spacing w:after="0" w:line="240" w:lineRule="auto"/>
        <w:ind w:left="0" w:firstLine="720"/>
        <w:jc w:val="both"/>
        <w:rPr>
          <w:rFonts w:ascii="Times New Roman" w:hAnsi="Times New Roman" w:cs="Times New Roman"/>
          <w:sz w:val="24"/>
          <w:szCs w:val="24"/>
        </w:rPr>
      </w:pPr>
    </w:p>
    <w:p w:rsidR="005940EA" w:rsidRDefault="000C1DDD" w:rsidP="005940EA">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Ayrıca, </w:t>
      </w:r>
      <w:proofErr w:type="spellStart"/>
      <w:r>
        <w:rPr>
          <w:rFonts w:ascii="Times New Roman" w:hAnsi="Times New Roman" w:cs="Times New Roman"/>
          <w:sz w:val="24"/>
          <w:szCs w:val="24"/>
        </w:rPr>
        <w:t>Hatcon</w:t>
      </w:r>
      <w:proofErr w:type="spellEnd"/>
      <w:r>
        <w:rPr>
          <w:rFonts w:ascii="Times New Roman" w:hAnsi="Times New Roman" w:cs="Times New Roman"/>
          <w:sz w:val="24"/>
          <w:szCs w:val="24"/>
        </w:rPr>
        <w:t xml:space="preserve"> İnşaat Ltd. Şti</w:t>
      </w:r>
      <w:proofErr w:type="gramStart"/>
      <w:r>
        <w:rPr>
          <w:rFonts w:ascii="Times New Roman" w:hAnsi="Times New Roman" w:cs="Times New Roman"/>
          <w:sz w:val="24"/>
          <w:szCs w:val="24"/>
        </w:rPr>
        <w:t>.</w:t>
      </w:r>
      <w:r w:rsidR="007F0017">
        <w:rPr>
          <w:rFonts w:ascii="Times New Roman" w:hAnsi="Times New Roman" w:cs="Times New Roman"/>
          <w:sz w:val="24"/>
          <w:szCs w:val="24"/>
        </w:rPr>
        <w:t>,</w:t>
      </w:r>
      <w:proofErr w:type="gramEnd"/>
      <w:r w:rsidR="007F0017" w:rsidRPr="007F0017">
        <w:t xml:space="preserve"> </w:t>
      </w:r>
      <w:proofErr w:type="spellStart"/>
      <w:r w:rsidR="007F0017" w:rsidRPr="007F0017">
        <w:rPr>
          <w:rFonts w:ascii="Times New Roman" w:hAnsi="Times New Roman" w:cs="Times New Roman"/>
          <w:sz w:val="24"/>
          <w:szCs w:val="24"/>
        </w:rPr>
        <w:t>Denzay</w:t>
      </w:r>
      <w:proofErr w:type="spellEnd"/>
      <w:r w:rsidR="007F0017" w:rsidRPr="007F0017">
        <w:rPr>
          <w:rFonts w:ascii="Times New Roman" w:hAnsi="Times New Roman" w:cs="Times New Roman"/>
          <w:sz w:val="24"/>
          <w:szCs w:val="24"/>
        </w:rPr>
        <w:t xml:space="preserve"> Müh.</w:t>
      </w:r>
      <w:r w:rsidR="007F0017">
        <w:rPr>
          <w:rFonts w:ascii="Times New Roman" w:hAnsi="Times New Roman" w:cs="Times New Roman"/>
          <w:sz w:val="24"/>
          <w:szCs w:val="24"/>
        </w:rPr>
        <w:t>,</w:t>
      </w:r>
      <w:r w:rsidR="007F0017" w:rsidRPr="007F0017">
        <w:t xml:space="preserve"> </w:t>
      </w:r>
      <w:r w:rsidR="007F0017" w:rsidRPr="007F0017">
        <w:rPr>
          <w:rFonts w:ascii="Times New Roman" w:hAnsi="Times New Roman" w:cs="Times New Roman"/>
          <w:sz w:val="24"/>
          <w:szCs w:val="24"/>
        </w:rPr>
        <w:t>Yüksel Proje A.Ş</w:t>
      </w:r>
      <w:r w:rsidR="007F0017">
        <w:rPr>
          <w:rFonts w:ascii="Times New Roman" w:hAnsi="Times New Roman" w:cs="Times New Roman"/>
          <w:sz w:val="24"/>
          <w:szCs w:val="24"/>
        </w:rPr>
        <w:t>,</w:t>
      </w:r>
      <w:r w:rsidR="007F0017" w:rsidRPr="007F0017">
        <w:t xml:space="preserve"> </w:t>
      </w:r>
      <w:proofErr w:type="spellStart"/>
      <w:r w:rsidR="007F0017" w:rsidRPr="007F0017">
        <w:rPr>
          <w:rFonts w:ascii="Times New Roman" w:hAnsi="Times New Roman" w:cs="Times New Roman"/>
          <w:sz w:val="24"/>
          <w:szCs w:val="24"/>
        </w:rPr>
        <w:t>Feka</w:t>
      </w:r>
      <w:proofErr w:type="spellEnd"/>
      <w:r w:rsidR="007F0017" w:rsidRPr="007F0017">
        <w:rPr>
          <w:rFonts w:ascii="Times New Roman" w:hAnsi="Times New Roman" w:cs="Times New Roman"/>
          <w:sz w:val="24"/>
          <w:szCs w:val="24"/>
        </w:rPr>
        <w:t xml:space="preserve"> İnşaat</w:t>
      </w:r>
      <w:r w:rsidR="007F0017">
        <w:rPr>
          <w:rFonts w:ascii="Times New Roman" w:hAnsi="Times New Roman" w:cs="Times New Roman"/>
          <w:sz w:val="24"/>
          <w:szCs w:val="24"/>
        </w:rPr>
        <w:t xml:space="preserve"> gibi firmalar</w:t>
      </w:r>
      <w:r w:rsidR="005940EA">
        <w:rPr>
          <w:rFonts w:ascii="Times New Roman" w:hAnsi="Times New Roman" w:cs="Times New Roman"/>
          <w:sz w:val="24"/>
          <w:szCs w:val="24"/>
        </w:rPr>
        <w:t>ımız</w:t>
      </w:r>
      <w:r>
        <w:rPr>
          <w:rFonts w:ascii="Times New Roman" w:hAnsi="Times New Roman" w:cs="Times New Roman"/>
          <w:sz w:val="24"/>
          <w:szCs w:val="24"/>
        </w:rPr>
        <w:t xml:space="preserve"> Litvanya’da </w:t>
      </w:r>
      <w:r w:rsidR="00F90AAD">
        <w:rPr>
          <w:rFonts w:ascii="Times New Roman" w:hAnsi="Times New Roman" w:cs="Times New Roman"/>
          <w:sz w:val="24"/>
          <w:szCs w:val="24"/>
        </w:rPr>
        <w:t xml:space="preserve">bir takım </w:t>
      </w:r>
      <w:r w:rsidR="00AA3CA7">
        <w:rPr>
          <w:rFonts w:ascii="Times New Roman" w:hAnsi="Times New Roman" w:cs="Times New Roman"/>
          <w:sz w:val="24"/>
          <w:szCs w:val="24"/>
        </w:rPr>
        <w:t>NATO ihalelerini</w:t>
      </w:r>
      <w:r>
        <w:rPr>
          <w:rFonts w:ascii="Times New Roman" w:hAnsi="Times New Roman" w:cs="Times New Roman"/>
          <w:sz w:val="24"/>
          <w:szCs w:val="24"/>
        </w:rPr>
        <w:t xml:space="preserve"> </w:t>
      </w:r>
      <w:r w:rsidR="009F0AFE">
        <w:rPr>
          <w:rFonts w:ascii="Times New Roman" w:hAnsi="Times New Roman" w:cs="Times New Roman"/>
          <w:sz w:val="24"/>
          <w:szCs w:val="24"/>
        </w:rPr>
        <w:t>kazanmıştır</w:t>
      </w:r>
      <w:r>
        <w:rPr>
          <w:rFonts w:ascii="Times New Roman" w:hAnsi="Times New Roman" w:cs="Times New Roman"/>
          <w:sz w:val="24"/>
          <w:szCs w:val="24"/>
        </w:rPr>
        <w:t xml:space="preserve">. NATO askeri üslerinin inşaat işlerinin yapılacağı projelerin toplam </w:t>
      </w:r>
      <w:r w:rsidRPr="00AA3CA7">
        <w:rPr>
          <w:rFonts w:ascii="Times New Roman" w:hAnsi="Times New Roman" w:cs="Times New Roman"/>
          <w:sz w:val="24"/>
          <w:szCs w:val="24"/>
        </w:rPr>
        <w:t>bedeli</w:t>
      </w:r>
      <w:r w:rsidR="00CA5236">
        <w:rPr>
          <w:rFonts w:ascii="Times New Roman" w:hAnsi="Times New Roman" w:cs="Times New Roman"/>
          <w:sz w:val="24"/>
          <w:szCs w:val="24"/>
        </w:rPr>
        <w:t>nin</w:t>
      </w:r>
      <w:r w:rsidRPr="00AA3CA7">
        <w:rPr>
          <w:rFonts w:ascii="Times New Roman" w:hAnsi="Times New Roman" w:cs="Times New Roman"/>
          <w:sz w:val="24"/>
          <w:szCs w:val="24"/>
        </w:rPr>
        <w:t xml:space="preserve"> </w:t>
      </w:r>
      <w:r w:rsidR="007F0017">
        <w:rPr>
          <w:rFonts w:ascii="Times New Roman" w:hAnsi="Times New Roman" w:cs="Times New Roman"/>
          <w:sz w:val="24"/>
          <w:szCs w:val="24"/>
        </w:rPr>
        <w:t>yaklaşık 45</w:t>
      </w:r>
      <w:r w:rsidRPr="00AA3CA7">
        <w:rPr>
          <w:rFonts w:ascii="Times New Roman" w:hAnsi="Times New Roman" w:cs="Times New Roman"/>
          <w:sz w:val="24"/>
          <w:szCs w:val="24"/>
        </w:rPr>
        <w:t xml:space="preserve"> milyon </w:t>
      </w:r>
      <w:r w:rsidR="00AA3CA7" w:rsidRPr="00AA3CA7">
        <w:rPr>
          <w:rFonts w:ascii="Times New Roman" w:hAnsi="Times New Roman" w:cs="Times New Roman"/>
          <w:sz w:val="24"/>
          <w:szCs w:val="24"/>
        </w:rPr>
        <w:t xml:space="preserve">dolar olduğu belirtilmiştir. </w:t>
      </w:r>
      <w:proofErr w:type="spellStart"/>
      <w:r w:rsidR="005940EA">
        <w:rPr>
          <w:rFonts w:ascii="Times New Roman" w:hAnsi="Times New Roman" w:cs="Times New Roman"/>
          <w:sz w:val="24"/>
          <w:szCs w:val="24"/>
        </w:rPr>
        <w:t>Nato’nun</w:t>
      </w:r>
      <w:proofErr w:type="spellEnd"/>
      <w:r w:rsidR="005940EA">
        <w:rPr>
          <w:rFonts w:ascii="Times New Roman" w:hAnsi="Times New Roman" w:cs="Times New Roman"/>
          <w:sz w:val="24"/>
          <w:szCs w:val="24"/>
        </w:rPr>
        <w:t xml:space="preserve"> </w:t>
      </w:r>
      <w:proofErr w:type="gramStart"/>
      <w:r w:rsidR="005940EA">
        <w:rPr>
          <w:rFonts w:ascii="Times New Roman" w:hAnsi="Times New Roman" w:cs="Times New Roman"/>
          <w:sz w:val="24"/>
          <w:szCs w:val="24"/>
        </w:rPr>
        <w:t>lokal</w:t>
      </w:r>
      <w:proofErr w:type="gramEnd"/>
      <w:r w:rsidR="005940EA" w:rsidRPr="005940EA">
        <w:rPr>
          <w:rFonts w:ascii="Times New Roman" w:hAnsi="Times New Roman" w:cs="Times New Roman"/>
          <w:sz w:val="24"/>
          <w:szCs w:val="24"/>
        </w:rPr>
        <w:t xml:space="preserve"> şube şartından dolayı yakın zamanda</w:t>
      </w:r>
      <w:r w:rsidR="005940EA">
        <w:rPr>
          <w:rFonts w:ascii="Times New Roman" w:hAnsi="Times New Roman" w:cs="Times New Roman"/>
          <w:sz w:val="24"/>
          <w:szCs w:val="24"/>
        </w:rPr>
        <w:t xml:space="preserve"> </w:t>
      </w:r>
      <w:r w:rsidR="005940EA" w:rsidRPr="005940EA">
        <w:rPr>
          <w:rFonts w:ascii="Times New Roman" w:hAnsi="Times New Roman" w:cs="Times New Roman"/>
          <w:sz w:val="24"/>
          <w:szCs w:val="24"/>
        </w:rPr>
        <w:t>Litvanya’da birçok Türk inşaat firmasının birimlerini görmek mümkün olacaktır.</w:t>
      </w:r>
    </w:p>
    <w:p w:rsidR="00F52CC2" w:rsidRDefault="00F52CC2" w:rsidP="00E46229">
      <w:pPr>
        <w:pStyle w:val="ListeParagraf"/>
        <w:spacing w:after="0" w:line="240" w:lineRule="auto"/>
        <w:ind w:left="0" w:firstLine="720"/>
        <w:jc w:val="both"/>
        <w:rPr>
          <w:rFonts w:ascii="Times New Roman" w:hAnsi="Times New Roman" w:cs="Times New Roman"/>
          <w:sz w:val="24"/>
          <w:szCs w:val="24"/>
        </w:rPr>
      </w:pPr>
    </w:p>
    <w:p w:rsidR="00F52CC2" w:rsidRPr="00E46229" w:rsidRDefault="00F52CC2" w:rsidP="00E4622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Son olarak, yine </w:t>
      </w:r>
      <w:r w:rsidR="007F0017">
        <w:rPr>
          <w:rFonts w:ascii="Times New Roman" w:hAnsi="Times New Roman" w:cs="Times New Roman"/>
          <w:sz w:val="24"/>
          <w:szCs w:val="24"/>
        </w:rPr>
        <w:t xml:space="preserve">bölgenin en önemli demiryolu altyapı projelerinden olan </w:t>
      </w:r>
      <w:proofErr w:type="spellStart"/>
      <w:r w:rsidR="007F0017">
        <w:rPr>
          <w:rFonts w:ascii="Times New Roman" w:hAnsi="Times New Roman" w:cs="Times New Roman"/>
          <w:sz w:val="24"/>
          <w:szCs w:val="24"/>
        </w:rPr>
        <w:t>Rail</w:t>
      </w:r>
      <w:proofErr w:type="spellEnd"/>
      <w:r w:rsidR="007F0017">
        <w:rPr>
          <w:rFonts w:ascii="Times New Roman" w:hAnsi="Times New Roman" w:cs="Times New Roman"/>
          <w:sz w:val="24"/>
          <w:szCs w:val="24"/>
        </w:rPr>
        <w:t xml:space="preserve"> </w:t>
      </w:r>
      <w:proofErr w:type="spellStart"/>
      <w:r w:rsidR="007F0017">
        <w:rPr>
          <w:rFonts w:ascii="Times New Roman" w:hAnsi="Times New Roman" w:cs="Times New Roman"/>
          <w:sz w:val="24"/>
          <w:szCs w:val="24"/>
        </w:rPr>
        <w:t>Baltica</w:t>
      </w:r>
      <w:proofErr w:type="spellEnd"/>
      <w:r w:rsidR="007F0017">
        <w:rPr>
          <w:rFonts w:ascii="Times New Roman" w:hAnsi="Times New Roman" w:cs="Times New Roman"/>
          <w:sz w:val="24"/>
          <w:szCs w:val="24"/>
        </w:rPr>
        <w:t xml:space="preserve"> projesin kap</w:t>
      </w:r>
      <w:r w:rsidR="005940EA">
        <w:rPr>
          <w:rFonts w:ascii="Times New Roman" w:hAnsi="Times New Roman" w:cs="Times New Roman"/>
          <w:sz w:val="24"/>
          <w:szCs w:val="24"/>
        </w:rPr>
        <w:t>s</w:t>
      </w:r>
      <w:r w:rsidR="007F0017">
        <w:rPr>
          <w:rFonts w:ascii="Times New Roman" w:hAnsi="Times New Roman" w:cs="Times New Roman"/>
          <w:sz w:val="24"/>
          <w:szCs w:val="24"/>
        </w:rPr>
        <w:t xml:space="preserve">amında ihale kazanan firmalarımız mevcuttur. </w:t>
      </w:r>
      <w:r w:rsidR="005940EA">
        <w:rPr>
          <w:rFonts w:ascii="Times New Roman" w:hAnsi="Times New Roman" w:cs="Times New Roman"/>
          <w:sz w:val="24"/>
          <w:szCs w:val="24"/>
        </w:rPr>
        <w:t>Litvanya ve Baltık ülkeleri son dönemde hızlı bir yenilenme içine girdikleri için, önümüzdeki dönemde birçok altyapı ve enerji ihalelerinin açılması beklenmektedir.</w:t>
      </w:r>
    </w:p>
    <w:p w:rsidR="00E46229" w:rsidRPr="00E46229" w:rsidRDefault="00E46229" w:rsidP="00E46229">
      <w:pPr>
        <w:spacing w:after="0" w:line="240" w:lineRule="auto"/>
        <w:jc w:val="both"/>
        <w:rPr>
          <w:rFonts w:ascii="Times New Roman" w:hAnsi="Times New Roman" w:cs="Times New Roman"/>
          <w:b/>
          <w:sz w:val="24"/>
          <w:szCs w:val="24"/>
        </w:rPr>
      </w:pPr>
    </w:p>
    <w:p w:rsidR="00E46229" w:rsidRPr="00DF18F5" w:rsidRDefault="00E46229" w:rsidP="009B14CF">
      <w:pPr>
        <w:pStyle w:val="ListeParagraf"/>
        <w:numPr>
          <w:ilvl w:val="0"/>
          <w:numId w:val="47"/>
        </w:numPr>
        <w:spacing w:after="0" w:line="240" w:lineRule="auto"/>
        <w:jc w:val="both"/>
        <w:outlineLvl w:val="1"/>
        <w:rPr>
          <w:rFonts w:ascii="Times New Roman" w:hAnsi="Times New Roman" w:cs="Times New Roman"/>
          <w:b/>
          <w:sz w:val="24"/>
          <w:szCs w:val="24"/>
        </w:rPr>
      </w:pPr>
      <w:bookmarkStart w:id="32" w:name="_Toc474419893"/>
      <w:r w:rsidRPr="00DF18F5">
        <w:rPr>
          <w:rFonts w:ascii="Times New Roman" w:hAnsi="Times New Roman" w:cs="Times New Roman"/>
          <w:b/>
          <w:sz w:val="24"/>
          <w:szCs w:val="24"/>
        </w:rPr>
        <w:t>Türk Yatırımcıların Karşılaştıkları Sorunlar</w:t>
      </w:r>
      <w:bookmarkEnd w:id="32"/>
    </w:p>
    <w:p w:rsidR="00683136" w:rsidRDefault="00683136" w:rsidP="00683136">
      <w:pPr>
        <w:spacing w:after="0" w:line="240" w:lineRule="auto"/>
        <w:jc w:val="both"/>
        <w:rPr>
          <w:rFonts w:ascii="Times New Roman" w:hAnsi="Times New Roman" w:cs="Times New Roman"/>
          <w:b/>
          <w:sz w:val="24"/>
          <w:szCs w:val="24"/>
        </w:rPr>
      </w:pPr>
    </w:p>
    <w:p w:rsidR="00683136" w:rsidRDefault="00683136" w:rsidP="006831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Avrupa Birliği normlarına uyumu sağlanan ulusal mevzuat ve istikrarlı uygulamalar sayesinde Litvanya’da ülkemiz yatırımcılarının muhatap olduğu özel sorunlar bulunmamaktadır.  </w:t>
      </w:r>
    </w:p>
    <w:p w:rsidR="00D51D3B" w:rsidRPr="00683136" w:rsidRDefault="00D51D3B" w:rsidP="00683136">
      <w:pPr>
        <w:spacing w:after="0" w:line="240" w:lineRule="auto"/>
        <w:ind w:firstLine="720"/>
        <w:jc w:val="both"/>
        <w:rPr>
          <w:rFonts w:ascii="Times New Roman" w:hAnsi="Times New Roman" w:cs="Times New Roman"/>
          <w:sz w:val="24"/>
          <w:szCs w:val="24"/>
        </w:rPr>
      </w:pPr>
    </w:p>
    <w:p w:rsidR="00D51D3B" w:rsidRPr="00683136" w:rsidRDefault="00D51D3B" w:rsidP="00D51D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Ülkemiz ile Litvanya arasında 11/07/1994 tarihinde imzalanan </w:t>
      </w:r>
      <w:r w:rsidR="00B44136">
        <w:rPr>
          <w:rFonts w:ascii="Times New Roman" w:hAnsi="Times New Roman" w:cs="Times New Roman"/>
          <w:sz w:val="24"/>
          <w:szCs w:val="24"/>
        </w:rPr>
        <w:t>“</w:t>
      </w:r>
      <w:r>
        <w:rPr>
          <w:rFonts w:ascii="Times New Roman" w:hAnsi="Times New Roman" w:cs="Times New Roman"/>
          <w:sz w:val="24"/>
          <w:szCs w:val="24"/>
        </w:rPr>
        <w:t xml:space="preserve">Yatırımların Karşılıklı Teşviki </w:t>
      </w:r>
      <w:r w:rsidR="00B44136">
        <w:rPr>
          <w:rFonts w:ascii="Times New Roman" w:hAnsi="Times New Roman" w:cs="Times New Roman"/>
          <w:sz w:val="24"/>
          <w:szCs w:val="24"/>
        </w:rPr>
        <w:t>ve Korunmasına İlişkin Anlaşma”</w:t>
      </w:r>
      <w:r>
        <w:rPr>
          <w:rFonts w:ascii="Times New Roman" w:hAnsi="Times New Roman" w:cs="Times New Roman"/>
          <w:sz w:val="24"/>
          <w:szCs w:val="24"/>
        </w:rPr>
        <w:t xml:space="preserve"> yatırımcılarımız için bir güvence oluşturmaktadır. </w:t>
      </w:r>
      <w:r w:rsidR="00F90AAD">
        <w:rPr>
          <w:rFonts w:ascii="Times New Roman" w:hAnsi="Times New Roman" w:cs="Times New Roman"/>
          <w:sz w:val="24"/>
          <w:szCs w:val="24"/>
        </w:rPr>
        <w:t>Söz konusu anlaşma Vilnius ve Ankara’da gerçekleştirilen müzakereler sonrasında</w:t>
      </w:r>
      <w:r w:rsidR="00F47606">
        <w:rPr>
          <w:rFonts w:ascii="Times New Roman" w:hAnsi="Times New Roman" w:cs="Times New Roman"/>
          <w:sz w:val="24"/>
          <w:szCs w:val="24"/>
        </w:rPr>
        <w:t xml:space="preserve"> 2018 yılında</w:t>
      </w:r>
      <w:r w:rsidR="00F90AAD">
        <w:rPr>
          <w:rFonts w:ascii="Times New Roman" w:hAnsi="Times New Roman" w:cs="Times New Roman"/>
          <w:sz w:val="24"/>
          <w:szCs w:val="24"/>
        </w:rPr>
        <w:t xml:space="preserve"> güncellenmiştir. </w:t>
      </w:r>
    </w:p>
    <w:p w:rsidR="00683136" w:rsidRDefault="00683136" w:rsidP="00683136">
      <w:pPr>
        <w:spacing w:after="0" w:line="240" w:lineRule="auto"/>
        <w:ind w:left="360"/>
        <w:jc w:val="both"/>
        <w:rPr>
          <w:rFonts w:ascii="Times New Roman" w:hAnsi="Times New Roman" w:cs="Times New Roman"/>
          <w:b/>
          <w:sz w:val="24"/>
          <w:szCs w:val="24"/>
        </w:rPr>
      </w:pPr>
    </w:p>
    <w:p w:rsidR="00683136" w:rsidRDefault="00683136" w:rsidP="00A64C5F">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sidRPr="00683136">
        <w:rPr>
          <w:rFonts w:ascii="Times New Roman" w:hAnsi="Times New Roman" w:cs="Times New Roman"/>
          <w:sz w:val="24"/>
          <w:szCs w:val="24"/>
        </w:rPr>
        <w:t xml:space="preserve">Öte yandan, Avrupa Birliği </w:t>
      </w:r>
      <w:r w:rsidR="00A64C5F">
        <w:rPr>
          <w:rFonts w:ascii="Times New Roman" w:hAnsi="Times New Roman" w:cs="Times New Roman"/>
          <w:sz w:val="24"/>
          <w:szCs w:val="24"/>
        </w:rPr>
        <w:t>üyesi ülkelerde iş</w:t>
      </w:r>
      <w:r w:rsidRPr="00683136">
        <w:rPr>
          <w:rFonts w:ascii="Times New Roman" w:hAnsi="Times New Roman" w:cs="Times New Roman"/>
          <w:sz w:val="24"/>
          <w:szCs w:val="24"/>
        </w:rPr>
        <w:t xml:space="preserve"> yapan </w:t>
      </w:r>
      <w:r w:rsidR="00A64C5F">
        <w:rPr>
          <w:rFonts w:ascii="Times New Roman" w:hAnsi="Times New Roman" w:cs="Times New Roman"/>
          <w:sz w:val="24"/>
          <w:szCs w:val="24"/>
        </w:rPr>
        <w:t>girişimcilerimizin/</w:t>
      </w:r>
      <w:r w:rsidRPr="00683136">
        <w:rPr>
          <w:rFonts w:ascii="Times New Roman" w:hAnsi="Times New Roman" w:cs="Times New Roman"/>
          <w:sz w:val="24"/>
          <w:szCs w:val="24"/>
        </w:rPr>
        <w:t xml:space="preserve">yatırımcılarımızın </w:t>
      </w:r>
      <w:r w:rsidR="00A64C5F">
        <w:rPr>
          <w:rFonts w:ascii="Times New Roman" w:hAnsi="Times New Roman" w:cs="Times New Roman"/>
          <w:sz w:val="24"/>
          <w:szCs w:val="24"/>
        </w:rPr>
        <w:t>en temel sorunu olan vize mecburiyeti Avrupa Birliği üyesi olan Litvanya için de geçerlidir.</w:t>
      </w:r>
      <w:r w:rsidRPr="00683136">
        <w:rPr>
          <w:rFonts w:ascii="Times New Roman" w:hAnsi="Times New Roman" w:cs="Times New Roman"/>
          <w:sz w:val="24"/>
          <w:szCs w:val="24"/>
        </w:rPr>
        <w:t xml:space="preserve"> </w:t>
      </w:r>
      <w:r w:rsidR="00A64C5F">
        <w:rPr>
          <w:rFonts w:ascii="Times New Roman" w:hAnsi="Times New Roman" w:cs="Times New Roman"/>
          <w:sz w:val="24"/>
          <w:szCs w:val="24"/>
        </w:rPr>
        <w:t>Özellikle çalışanlarını Türkiye’den getirmek isteyen firmalarımız (</w:t>
      </w:r>
      <w:r w:rsidR="005202D2">
        <w:rPr>
          <w:rFonts w:ascii="Times New Roman" w:hAnsi="Times New Roman" w:cs="Times New Roman"/>
          <w:sz w:val="24"/>
          <w:szCs w:val="24"/>
        </w:rPr>
        <w:t xml:space="preserve">bilhassa </w:t>
      </w:r>
      <w:r w:rsidR="00ED64DC">
        <w:rPr>
          <w:rFonts w:ascii="Times New Roman" w:hAnsi="Times New Roman" w:cs="Times New Roman"/>
          <w:sz w:val="24"/>
          <w:szCs w:val="24"/>
        </w:rPr>
        <w:t>inşaat şirketleri</w:t>
      </w:r>
      <w:r w:rsidR="00A64C5F">
        <w:rPr>
          <w:rFonts w:ascii="Times New Roman" w:hAnsi="Times New Roman" w:cs="Times New Roman"/>
          <w:sz w:val="24"/>
          <w:szCs w:val="24"/>
        </w:rPr>
        <w:t xml:space="preserve">) vize mecburiyeti sebebiyle emek ve zaman kaybı yaşamaktadır.  </w:t>
      </w:r>
    </w:p>
    <w:p w:rsidR="00F803DF" w:rsidRDefault="00F803DF" w:rsidP="00A64C5F">
      <w:pPr>
        <w:spacing w:after="0" w:line="240" w:lineRule="auto"/>
        <w:ind w:firstLine="360"/>
        <w:jc w:val="both"/>
        <w:rPr>
          <w:rFonts w:ascii="Times New Roman" w:hAnsi="Times New Roman" w:cs="Times New Roman"/>
          <w:sz w:val="24"/>
          <w:szCs w:val="24"/>
        </w:rPr>
      </w:pPr>
    </w:p>
    <w:p w:rsidR="00F803DF" w:rsidRDefault="00F803DF" w:rsidP="00A64C5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Diğer bir husus ise belirli sektörlerde yoğunlaşan kalifiye çalışan bulma güçlüğüdür. Avrupa Birliği ülkelerine verilen göç sebebiyle, birçok alanda nitelikli personel istihdamı zorluk arz etmektedir. </w:t>
      </w:r>
    </w:p>
    <w:p w:rsidR="005202D2" w:rsidRDefault="005202D2" w:rsidP="00A64C5F">
      <w:pPr>
        <w:spacing w:after="0" w:line="240" w:lineRule="auto"/>
        <w:ind w:firstLine="360"/>
        <w:jc w:val="both"/>
        <w:rPr>
          <w:rFonts w:ascii="Times New Roman" w:hAnsi="Times New Roman" w:cs="Times New Roman"/>
          <w:sz w:val="24"/>
          <w:szCs w:val="24"/>
        </w:rPr>
      </w:pPr>
    </w:p>
    <w:p w:rsidR="005202D2" w:rsidRDefault="00F96CF3" w:rsidP="00B346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Son olarak</w:t>
      </w:r>
      <w:r w:rsidR="005202D2">
        <w:rPr>
          <w:rFonts w:ascii="Times New Roman" w:hAnsi="Times New Roman" w:cs="Times New Roman"/>
          <w:sz w:val="24"/>
          <w:szCs w:val="24"/>
        </w:rPr>
        <w:t xml:space="preserve">, </w:t>
      </w:r>
      <w:r w:rsidR="00F47606">
        <w:rPr>
          <w:rFonts w:ascii="Times New Roman" w:hAnsi="Times New Roman" w:cs="Times New Roman"/>
          <w:sz w:val="24"/>
          <w:szCs w:val="24"/>
        </w:rPr>
        <w:t>kişisel menfaat odaklı</w:t>
      </w:r>
      <w:r w:rsidR="005202D2">
        <w:rPr>
          <w:rFonts w:ascii="Times New Roman" w:hAnsi="Times New Roman" w:cs="Times New Roman"/>
          <w:sz w:val="24"/>
          <w:szCs w:val="24"/>
        </w:rPr>
        <w:t xml:space="preserve"> yaklaşımlar ve ağır kalan bürokrasi zaman zaman </w:t>
      </w:r>
      <w:proofErr w:type="gramStart"/>
      <w:r w:rsidR="00ED64DC">
        <w:rPr>
          <w:rFonts w:ascii="Times New Roman" w:hAnsi="Times New Roman" w:cs="Times New Roman"/>
          <w:sz w:val="24"/>
          <w:szCs w:val="24"/>
        </w:rPr>
        <w:t>şikayetlere</w:t>
      </w:r>
      <w:proofErr w:type="gramEnd"/>
      <w:r w:rsidR="00ED64DC">
        <w:rPr>
          <w:rFonts w:ascii="Times New Roman" w:hAnsi="Times New Roman" w:cs="Times New Roman"/>
          <w:sz w:val="24"/>
          <w:szCs w:val="24"/>
        </w:rPr>
        <w:t xml:space="preserve"> konu olabilmektedir. </w:t>
      </w:r>
      <w:r w:rsidR="005202D2">
        <w:rPr>
          <w:rFonts w:ascii="Times New Roman" w:hAnsi="Times New Roman" w:cs="Times New Roman"/>
          <w:sz w:val="24"/>
          <w:szCs w:val="24"/>
        </w:rPr>
        <w:t xml:space="preserve"> </w:t>
      </w:r>
    </w:p>
    <w:p w:rsidR="00B346D2" w:rsidRPr="00DF18F5" w:rsidRDefault="00B346D2" w:rsidP="00B346D2">
      <w:pPr>
        <w:spacing w:after="0" w:line="240" w:lineRule="auto"/>
        <w:ind w:firstLine="720"/>
        <w:jc w:val="both"/>
        <w:rPr>
          <w:rFonts w:ascii="Times New Roman" w:hAnsi="Times New Roman" w:cs="Times New Roman"/>
          <w:sz w:val="24"/>
          <w:szCs w:val="24"/>
        </w:rPr>
      </w:pPr>
    </w:p>
    <w:p w:rsidR="00F57CD5" w:rsidRPr="00DF18F5" w:rsidRDefault="00F57CD5" w:rsidP="00B346D2">
      <w:pPr>
        <w:pStyle w:val="Balk1"/>
        <w:numPr>
          <w:ilvl w:val="0"/>
          <w:numId w:val="0"/>
        </w:numPr>
        <w:spacing w:before="0" w:after="0"/>
        <w:ind w:left="284" w:firstLine="436"/>
        <w:rPr>
          <w:sz w:val="24"/>
          <w:szCs w:val="24"/>
          <w:u w:val="none"/>
        </w:rPr>
      </w:pPr>
      <w:r w:rsidRPr="00DF18F5">
        <w:rPr>
          <w:sz w:val="24"/>
          <w:szCs w:val="24"/>
          <w:u w:val="none"/>
        </w:rPr>
        <w:t xml:space="preserve">D. </w:t>
      </w:r>
      <w:bookmarkStart w:id="33" w:name="_Toc474419894"/>
      <w:r w:rsidRPr="00DF18F5">
        <w:rPr>
          <w:sz w:val="24"/>
          <w:szCs w:val="24"/>
          <w:u w:val="none"/>
        </w:rPr>
        <w:t>LİTVANYA’DA DİĞER ÜLKELERİN YATIRIMLARI</w:t>
      </w:r>
      <w:bookmarkEnd w:id="33"/>
    </w:p>
    <w:p w:rsidR="00B346D2" w:rsidRPr="00B346D2" w:rsidRDefault="00B346D2" w:rsidP="00B346D2">
      <w:pPr>
        <w:spacing w:after="0" w:line="240" w:lineRule="auto"/>
        <w:rPr>
          <w:lang w:eastAsia="tr-TR"/>
        </w:rPr>
      </w:pPr>
    </w:p>
    <w:p w:rsidR="00432030" w:rsidRDefault="00432030" w:rsidP="00B346D2">
      <w:pPr>
        <w:spacing w:after="0" w:line="240" w:lineRule="auto"/>
        <w:ind w:firstLine="720"/>
        <w:jc w:val="both"/>
        <w:rPr>
          <w:rFonts w:ascii="Times New Roman" w:hAnsi="Times New Roman" w:cs="Times New Roman"/>
          <w:sz w:val="24"/>
          <w:szCs w:val="24"/>
        </w:rPr>
      </w:pPr>
      <w:r w:rsidRPr="00432030">
        <w:rPr>
          <w:rFonts w:ascii="Times New Roman" w:hAnsi="Times New Roman" w:cs="Times New Roman"/>
          <w:sz w:val="24"/>
          <w:szCs w:val="24"/>
        </w:rPr>
        <w:t>Litvanya</w:t>
      </w:r>
      <w:r w:rsidR="0086375A">
        <w:rPr>
          <w:rFonts w:ascii="Times New Roman" w:hAnsi="Times New Roman" w:cs="Times New Roman"/>
          <w:sz w:val="24"/>
          <w:szCs w:val="24"/>
        </w:rPr>
        <w:t>,</w:t>
      </w:r>
      <w:r w:rsidRPr="00432030">
        <w:rPr>
          <w:rFonts w:ascii="Times New Roman" w:hAnsi="Times New Roman" w:cs="Times New Roman"/>
          <w:sz w:val="24"/>
          <w:szCs w:val="24"/>
        </w:rPr>
        <w:t xml:space="preserve"> 2004 yılında Avrupa Birliğine üye olduktan </w:t>
      </w:r>
      <w:r>
        <w:rPr>
          <w:rFonts w:ascii="Times New Roman" w:hAnsi="Times New Roman" w:cs="Times New Roman"/>
          <w:sz w:val="24"/>
          <w:szCs w:val="24"/>
        </w:rPr>
        <w:t>sonra hızlı bir ekonomik reform sürecine girmiştir. Yabancı sermaye</w:t>
      </w:r>
      <w:r w:rsidR="0086375A">
        <w:rPr>
          <w:rFonts w:ascii="Times New Roman" w:hAnsi="Times New Roman" w:cs="Times New Roman"/>
          <w:sz w:val="24"/>
          <w:szCs w:val="24"/>
        </w:rPr>
        <w:t xml:space="preserve"> çekebilmek için</w:t>
      </w:r>
      <w:r w:rsidR="00C47086">
        <w:rPr>
          <w:rFonts w:ascii="Times New Roman" w:hAnsi="Times New Roman" w:cs="Times New Roman"/>
          <w:sz w:val="24"/>
          <w:szCs w:val="24"/>
        </w:rPr>
        <w:t xml:space="preserve"> bürokratik işlemlerin sayısı azaltılmış, vergiler aşağıya çekilmiş v</w:t>
      </w:r>
      <w:r w:rsidR="00751928">
        <w:rPr>
          <w:rFonts w:ascii="Times New Roman" w:hAnsi="Times New Roman" w:cs="Times New Roman"/>
          <w:sz w:val="24"/>
          <w:szCs w:val="24"/>
        </w:rPr>
        <w:t xml:space="preserve">e </w:t>
      </w:r>
      <w:r w:rsidR="00C47086">
        <w:rPr>
          <w:rFonts w:ascii="Times New Roman" w:hAnsi="Times New Roman" w:cs="Times New Roman"/>
          <w:sz w:val="24"/>
          <w:szCs w:val="24"/>
        </w:rPr>
        <w:t xml:space="preserve">iş ortamı </w:t>
      </w:r>
      <w:proofErr w:type="gramStart"/>
      <w:r w:rsidR="00C47086">
        <w:rPr>
          <w:rFonts w:ascii="Times New Roman" w:hAnsi="Times New Roman" w:cs="Times New Roman"/>
          <w:sz w:val="24"/>
          <w:szCs w:val="24"/>
        </w:rPr>
        <w:t>revizyona</w:t>
      </w:r>
      <w:proofErr w:type="gramEnd"/>
      <w:r w:rsidR="00C47086">
        <w:rPr>
          <w:rFonts w:ascii="Times New Roman" w:hAnsi="Times New Roman" w:cs="Times New Roman"/>
          <w:sz w:val="24"/>
          <w:szCs w:val="24"/>
        </w:rPr>
        <w:t xml:space="preserve"> tabi tutulmuştur. </w:t>
      </w:r>
    </w:p>
    <w:p w:rsidR="00B346D2" w:rsidRPr="00432030" w:rsidRDefault="00B346D2" w:rsidP="00B346D2">
      <w:pPr>
        <w:spacing w:after="0" w:line="240" w:lineRule="auto"/>
        <w:ind w:firstLine="720"/>
        <w:jc w:val="both"/>
        <w:rPr>
          <w:rFonts w:ascii="Times New Roman" w:hAnsi="Times New Roman" w:cs="Times New Roman"/>
          <w:sz w:val="24"/>
          <w:szCs w:val="24"/>
        </w:rPr>
      </w:pPr>
    </w:p>
    <w:p w:rsidR="00412319" w:rsidRPr="00412319" w:rsidRDefault="00C47086" w:rsidP="005202D2">
      <w:pPr>
        <w:ind w:firstLine="720"/>
        <w:jc w:val="both"/>
        <w:rPr>
          <w:rFonts w:ascii="Times New Roman" w:hAnsi="Times New Roman" w:cs="Times New Roman"/>
          <w:sz w:val="24"/>
          <w:szCs w:val="24"/>
        </w:rPr>
      </w:pPr>
      <w:r>
        <w:rPr>
          <w:rFonts w:ascii="Times New Roman" w:hAnsi="Times New Roman" w:cs="Times New Roman"/>
          <w:sz w:val="24"/>
          <w:szCs w:val="24"/>
        </w:rPr>
        <w:t>Bu çal</w:t>
      </w:r>
      <w:r w:rsidR="0086375A">
        <w:rPr>
          <w:rFonts w:ascii="Times New Roman" w:hAnsi="Times New Roman" w:cs="Times New Roman"/>
          <w:sz w:val="24"/>
          <w:szCs w:val="24"/>
        </w:rPr>
        <w:t>ışmalar sayesinde, Litvanya’da</w:t>
      </w:r>
      <w:r>
        <w:rPr>
          <w:rFonts w:ascii="Times New Roman" w:hAnsi="Times New Roman" w:cs="Times New Roman"/>
          <w:sz w:val="24"/>
          <w:szCs w:val="24"/>
        </w:rPr>
        <w:t xml:space="preserve"> doğrudan </w:t>
      </w:r>
      <w:r w:rsidR="00751928">
        <w:rPr>
          <w:rFonts w:ascii="Times New Roman" w:hAnsi="Times New Roman" w:cs="Times New Roman"/>
          <w:sz w:val="24"/>
          <w:szCs w:val="24"/>
        </w:rPr>
        <w:t xml:space="preserve">yabancı </w:t>
      </w:r>
      <w:r w:rsidR="009A4C78">
        <w:rPr>
          <w:rFonts w:ascii="Times New Roman" w:hAnsi="Times New Roman" w:cs="Times New Roman"/>
          <w:sz w:val="24"/>
          <w:szCs w:val="24"/>
        </w:rPr>
        <w:t>yatırım tutarı 2022</w:t>
      </w:r>
      <w:r w:rsidR="00E836C7">
        <w:rPr>
          <w:rFonts w:ascii="Times New Roman" w:hAnsi="Times New Roman" w:cs="Times New Roman"/>
          <w:sz w:val="24"/>
          <w:szCs w:val="24"/>
        </w:rPr>
        <w:t xml:space="preserve"> yılının </w:t>
      </w:r>
      <w:r w:rsidR="00B65447">
        <w:rPr>
          <w:rFonts w:ascii="Times New Roman" w:hAnsi="Times New Roman" w:cs="Times New Roman"/>
          <w:sz w:val="24"/>
          <w:szCs w:val="24"/>
        </w:rPr>
        <w:t>dördüncü</w:t>
      </w:r>
      <w:r w:rsidR="00E836C7">
        <w:rPr>
          <w:rFonts w:ascii="Times New Roman" w:hAnsi="Times New Roman" w:cs="Times New Roman"/>
          <w:sz w:val="24"/>
          <w:szCs w:val="24"/>
        </w:rPr>
        <w:t xml:space="preserve"> çeyreğinde</w:t>
      </w:r>
      <w:r>
        <w:rPr>
          <w:rFonts w:ascii="Times New Roman" w:hAnsi="Times New Roman" w:cs="Times New Roman"/>
          <w:sz w:val="24"/>
          <w:szCs w:val="24"/>
        </w:rPr>
        <w:t xml:space="preserve"> </w:t>
      </w:r>
      <w:r w:rsidR="009A4C78">
        <w:rPr>
          <w:rFonts w:ascii="Times New Roman" w:hAnsi="Times New Roman" w:cs="Times New Roman"/>
          <w:sz w:val="24"/>
          <w:szCs w:val="24"/>
        </w:rPr>
        <w:t>1 milyar Avroya yaklaşmıştır</w:t>
      </w:r>
      <w:r>
        <w:rPr>
          <w:rFonts w:ascii="Times New Roman" w:hAnsi="Times New Roman" w:cs="Times New Roman"/>
          <w:sz w:val="24"/>
          <w:szCs w:val="24"/>
        </w:rPr>
        <w:t>. Do</w:t>
      </w:r>
      <w:r w:rsidR="00B65447">
        <w:rPr>
          <w:rFonts w:ascii="Times New Roman" w:hAnsi="Times New Roman" w:cs="Times New Roman"/>
          <w:sz w:val="24"/>
          <w:szCs w:val="24"/>
        </w:rPr>
        <w:t>ğ</w:t>
      </w:r>
      <w:r>
        <w:rPr>
          <w:rFonts w:ascii="Times New Roman" w:hAnsi="Times New Roman" w:cs="Times New Roman"/>
          <w:sz w:val="24"/>
          <w:szCs w:val="24"/>
        </w:rPr>
        <w:t xml:space="preserve">rudan yatırımların ezici çoğunluğu Avrupa Birliği üyesi ülkelerden gelmektedir. </w:t>
      </w:r>
    </w:p>
    <w:p w:rsidR="0036545D" w:rsidRDefault="0036545D" w:rsidP="0036545D">
      <w:pPr>
        <w:jc w:val="both"/>
        <w:rPr>
          <w:rFonts w:ascii="Times New Roman" w:hAnsi="Times New Roman" w:cs="Times New Roman"/>
          <w:sz w:val="24"/>
          <w:szCs w:val="24"/>
        </w:rPr>
      </w:pPr>
      <w:r>
        <w:rPr>
          <w:rFonts w:ascii="Times New Roman" w:hAnsi="Times New Roman" w:cs="Times New Roman"/>
          <w:b/>
          <w:sz w:val="24"/>
          <w:szCs w:val="24"/>
        </w:rPr>
        <w:t xml:space="preserve">Tablo 6: </w:t>
      </w:r>
      <w:r w:rsidRPr="00412319">
        <w:rPr>
          <w:rFonts w:ascii="Times New Roman" w:hAnsi="Times New Roman" w:cs="Times New Roman"/>
          <w:sz w:val="24"/>
          <w:szCs w:val="24"/>
        </w:rPr>
        <w:t>Litvanya’</w:t>
      </w:r>
      <w:r>
        <w:rPr>
          <w:rFonts w:ascii="Times New Roman" w:hAnsi="Times New Roman" w:cs="Times New Roman"/>
          <w:sz w:val="24"/>
          <w:szCs w:val="24"/>
        </w:rPr>
        <w:t xml:space="preserve">daki </w:t>
      </w:r>
      <w:proofErr w:type="gramStart"/>
      <w:r>
        <w:rPr>
          <w:rFonts w:ascii="Times New Roman" w:hAnsi="Times New Roman" w:cs="Times New Roman"/>
          <w:sz w:val="24"/>
          <w:szCs w:val="24"/>
        </w:rPr>
        <w:t>kümülatif</w:t>
      </w:r>
      <w:proofErr w:type="gramEnd"/>
      <w:r>
        <w:rPr>
          <w:rFonts w:ascii="Times New Roman" w:hAnsi="Times New Roman" w:cs="Times New Roman"/>
          <w:sz w:val="24"/>
          <w:szCs w:val="24"/>
        </w:rPr>
        <w:t xml:space="preserve"> doğrudan yatırımların ülkelere göre dağılımı.</w:t>
      </w:r>
    </w:p>
    <w:tbl>
      <w:tblPr>
        <w:tblW w:w="8500" w:type="dxa"/>
        <w:jc w:val="center"/>
        <w:tblLook w:val="04A0" w:firstRow="1" w:lastRow="0" w:firstColumn="1" w:lastColumn="0" w:noHBand="0" w:noVBand="1"/>
      </w:tblPr>
      <w:tblGrid>
        <w:gridCol w:w="3256"/>
        <w:gridCol w:w="1842"/>
        <w:gridCol w:w="1560"/>
        <w:gridCol w:w="1842"/>
      </w:tblGrid>
      <w:tr w:rsidR="006308C5" w:rsidRPr="00F57CD5" w:rsidTr="009A4C78">
        <w:trPr>
          <w:trHeight w:val="300"/>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r w:rsidRPr="00001E5E">
              <w:rPr>
                <w:rFonts w:ascii="Times New Roman" w:eastAsia="Times New Roman" w:hAnsi="Times New Roman" w:cs="Times New Roman"/>
                <w:b/>
                <w:bCs/>
                <w:sz w:val="24"/>
                <w:szCs w:val="24"/>
                <w:lang w:val="en-GB" w:eastAsia="en-GB"/>
              </w:rPr>
              <w:t> </w:t>
            </w:r>
          </w:p>
        </w:tc>
        <w:tc>
          <w:tcPr>
            <w:tcW w:w="5244" w:type="dxa"/>
            <w:gridSpan w:val="3"/>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Q4</w:t>
            </w:r>
            <w:r w:rsidR="009A4C78">
              <w:rPr>
                <w:rFonts w:ascii="Times New Roman" w:eastAsia="Times New Roman" w:hAnsi="Times New Roman" w:cs="Times New Roman"/>
                <w:b/>
                <w:bCs/>
                <w:sz w:val="24"/>
                <w:szCs w:val="24"/>
                <w:lang w:val="en-GB" w:eastAsia="en-GB"/>
              </w:rPr>
              <w:t>/2022</w:t>
            </w:r>
          </w:p>
        </w:tc>
      </w:tr>
      <w:tr w:rsidR="006308C5" w:rsidRPr="00F57CD5" w:rsidTr="009A4C78">
        <w:trPr>
          <w:trHeight w:val="675"/>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308C5" w:rsidRPr="00001E5E" w:rsidRDefault="006308C5" w:rsidP="009A1382">
            <w:pPr>
              <w:spacing w:after="0" w:line="240" w:lineRule="auto"/>
              <w:rPr>
                <w:rFonts w:ascii="Times New Roman" w:eastAsia="Times New Roman" w:hAnsi="Times New Roman" w:cs="Times New Roman"/>
                <w:b/>
                <w:bCs/>
                <w:sz w:val="24"/>
                <w:szCs w:val="24"/>
                <w:lang w:val="en-GB" w:eastAsia="en-GB"/>
              </w:rPr>
            </w:pPr>
          </w:p>
        </w:tc>
        <w:tc>
          <w:tcPr>
            <w:tcW w:w="1842" w:type="dxa"/>
            <w:tcBorders>
              <w:top w:val="nil"/>
              <w:left w:val="nil"/>
              <w:bottom w:val="single" w:sz="4" w:space="0" w:color="auto"/>
              <w:right w:val="single" w:sz="4" w:space="0" w:color="auto"/>
            </w:tcBorders>
            <w:shd w:val="clear" w:color="auto" w:fill="9CC2E5" w:themeFill="accent1" w:themeFillTint="99"/>
            <w:noWrap/>
            <w:vAlign w:val="center"/>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proofErr w:type="spellStart"/>
            <w:r w:rsidRPr="00001E5E">
              <w:rPr>
                <w:rFonts w:ascii="Times New Roman" w:eastAsia="Times New Roman" w:hAnsi="Times New Roman" w:cs="Times New Roman"/>
                <w:b/>
                <w:bCs/>
                <w:sz w:val="24"/>
                <w:szCs w:val="24"/>
                <w:lang w:val="en-GB" w:eastAsia="en-GB"/>
              </w:rPr>
              <w:t>Milyon</w:t>
            </w:r>
            <w:proofErr w:type="spellEnd"/>
            <w:r w:rsidRPr="00001E5E">
              <w:rPr>
                <w:rFonts w:ascii="Times New Roman" w:eastAsia="Times New Roman" w:hAnsi="Times New Roman" w:cs="Times New Roman"/>
                <w:b/>
                <w:bCs/>
                <w:sz w:val="24"/>
                <w:szCs w:val="24"/>
                <w:lang w:val="en-GB" w:eastAsia="en-GB"/>
              </w:rPr>
              <w:t xml:space="preserve"> Avro</w:t>
            </w:r>
          </w:p>
        </w:tc>
        <w:tc>
          <w:tcPr>
            <w:tcW w:w="1560" w:type="dxa"/>
            <w:tcBorders>
              <w:top w:val="nil"/>
              <w:left w:val="nil"/>
              <w:bottom w:val="single" w:sz="4" w:space="0" w:color="auto"/>
              <w:right w:val="single" w:sz="4" w:space="0" w:color="auto"/>
            </w:tcBorders>
            <w:shd w:val="clear" w:color="auto" w:fill="9CC2E5" w:themeFill="accent1" w:themeFillTint="99"/>
            <w:noWrap/>
            <w:vAlign w:val="center"/>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proofErr w:type="spellStart"/>
            <w:r w:rsidRPr="00001E5E">
              <w:rPr>
                <w:rFonts w:ascii="Times New Roman" w:eastAsia="Times New Roman" w:hAnsi="Times New Roman" w:cs="Times New Roman"/>
                <w:b/>
                <w:bCs/>
                <w:sz w:val="24"/>
                <w:szCs w:val="24"/>
                <w:lang w:val="en-GB" w:eastAsia="en-GB"/>
              </w:rPr>
              <w:t>Oranı</w:t>
            </w:r>
            <w:proofErr w:type="spellEnd"/>
            <w:r w:rsidRPr="00001E5E">
              <w:rPr>
                <w:rFonts w:ascii="Times New Roman" w:eastAsia="Times New Roman" w:hAnsi="Times New Roman" w:cs="Times New Roman"/>
                <w:b/>
                <w:bCs/>
                <w:sz w:val="24"/>
                <w:szCs w:val="24"/>
                <w:lang w:val="en-GB" w:eastAsia="en-GB"/>
              </w:rPr>
              <w:t xml:space="preserve"> (%)</w:t>
            </w:r>
          </w:p>
        </w:tc>
        <w:tc>
          <w:tcPr>
            <w:tcW w:w="1842" w:type="dxa"/>
            <w:tcBorders>
              <w:top w:val="nil"/>
              <w:left w:val="nil"/>
              <w:bottom w:val="single" w:sz="4" w:space="0" w:color="auto"/>
              <w:right w:val="single" w:sz="4" w:space="0" w:color="auto"/>
            </w:tcBorders>
            <w:shd w:val="clear" w:color="auto" w:fill="9CC2E5" w:themeFill="accent1" w:themeFillTint="99"/>
            <w:vAlign w:val="center"/>
            <w:hideMark/>
          </w:tcPr>
          <w:p w:rsidR="006308C5" w:rsidRPr="00001E5E" w:rsidRDefault="006308C5" w:rsidP="009A1382">
            <w:pPr>
              <w:spacing w:after="0" w:line="240" w:lineRule="auto"/>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Q4/</w:t>
            </w:r>
            <w:r w:rsidR="009A4C78">
              <w:rPr>
                <w:rFonts w:ascii="Times New Roman" w:eastAsia="Times New Roman" w:hAnsi="Times New Roman" w:cs="Times New Roman"/>
                <w:b/>
                <w:bCs/>
                <w:lang w:val="en-GB" w:eastAsia="en-GB"/>
              </w:rPr>
              <w:t>2021</w:t>
            </w:r>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Yılına</w:t>
            </w:r>
            <w:proofErr w:type="spellEnd"/>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Göre</w:t>
            </w:r>
            <w:proofErr w:type="spellEnd"/>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Değişim</w:t>
            </w:r>
            <w:proofErr w:type="spellEnd"/>
            <w:r w:rsidRPr="00001E5E">
              <w:rPr>
                <w:rFonts w:ascii="Times New Roman" w:eastAsia="Times New Roman" w:hAnsi="Times New Roman" w:cs="Times New Roman"/>
                <w:b/>
                <w:bCs/>
                <w:lang w:val="en-GB" w:eastAsia="en-GB"/>
              </w:rPr>
              <w:t xml:space="preserve"> (%) </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000000" w:fill="DDEBF7"/>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Birleşik</w:t>
            </w:r>
            <w:proofErr w:type="spellEnd"/>
            <w:r w:rsidRPr="009A4C78">
              <w:rPr>
                <w:rFonts w:ascii="Times New Roman" w:eastAsia="Times New Roman" w:hAnsi="Times New Roman" w:cs="Times New Roman"/>
                <w:sz w:val="24"/>
                <w:szCs w:val="24"/>
                <w:lang w:val="en-GB" w:eastAsia="en-GB"/>
              </w:rPr>
              <w:t xml:space="preserve"> </w:t>
            </w:r>
            <w:proofErr w:type="spellStart"/>
            <w:r w:rsidRPr="009A4C78">
              <w:rPr>
                <w:rFonts w:ascii="Times New Roman" w:eastAsia="Times New Roman" w:hAnsi="Times New Roman" w:cs="Times New Roman"/>
                <w:sz w:val="24"/>
                <w:szCs w:val="24"/>
                <w:lang w:val="en-GB" w:eastAsia="en-GB"/>
              </w:rPr>
              <w:t>Krallık</w:t>
            </w:r>
            <w:proofErr w:type="spellEnd"/>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302.7</w:t>
            </w:r>
          </w:p>
        </w:tc>
        <w:tc>
          <w:tcPr>
            <w:tcW w:w="1560"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23.8</w:t>
            </w:r>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5.3</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İsveç</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124.7</w:t>
            </w:r>
          </w:p>
        </w:tc>
        <w:tc>
          <w:tcPr>
            <w:tcW w:w="1560"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13.5</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6.6</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000000" w:fill="DDEBF7"/>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Letonya</w:t>
            </w:r>
            <w:proofErr w:type="spellEnd"/>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119.2</w:t>
            </w:r>
          </w:p>
        </w:tc>
        <w:tc>
          <w:tcPr>
            <w:tcW w:w="1560"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7.6</w:t>
            </w:r>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14.6</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 xml:space="preserve">Amerika </w:t>
            </w:r>
            <w:proofErr w:type="spellStart"/>
            <w:r w:rsidRPr="009A4C78">
              <w:rPr>
                <w:rFonts w:ascii="Times New Roman" w:eastAsia="Times New Roman" w:hAnsi="Times New Roman" w:cs="Times New Roman"/>
                <w:sz w:val="24"/>
                <w:szCs w:val="24"/>
                <w:lang w:val="en-GB" w:eastAsia="en-GB"/>
              </w:rPr>
              <w:t>Birleşik</w:t>
            </w:r>
            <w:proofErr w:type="spellEnd"/>
            <w:r w:rsidRPr="009A4C78">
              <w:rPr>
                <w:rFonts w:ascii="Times New Roman" w:eastAsia="Times New Roman" w:hAnsi="Times New Roman" w:cs="Times New Roman"/>
                <w:sz w:val="24"/>
                <w:szCs w:val="24"/>
                <w:lang w:val="en-GB" w:eastAsia="en-GB"/>
              </w:rPr>
              <w:t xml:space="preserve"> </w:t>
            </w:r>
            <w:proofErr w:type="spellStart"/>
            <w:r w:rsidRPr="009A4C78">
              <w:rPr>
                <w:rFonts w:ascii="Times New Roman" w:eastAsia="Times New Roman" w:hAnsi="Times New Roman" w:cs="Times New Roman"/>
                <w:sz w:val="24"/>
                <w:szCs w:val="24"/>
                <w:lang w:val="en-GB" w:eastAsia="en-GB"/>
              </w:rPr>
              <w:t>Devletleri</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69.1</w:t>
            </w:r>
          </w:p>
        </w:tc>
        <w:tc>
          <w:tcPr>
            <w:tcW w:w="1560"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7.4</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5.9</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000000" w:fill="DDEBF7"/>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Estonya</w:t>
            </w:r>
            <w:proofErr w:type="spellEnd"/>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68.9</w:t>
            </w:r>
          </w:p>
        </w:tc>
        <w:tc>
          <w:tcPr>
            <w:tcW w:w="1560"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7.2</w:t>
            </w:r>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1.8</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Hollanda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64.1</w:t>
            </w:r>
          </w:p>
        </w:tc>
        <w:tc>
          <w:tcPr>
            <w:tcW w:w="1560"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6.2</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6.8</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000000" w:fill="DDEBF7"/>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Almanya</w:t>
            </w:r>
            <w:proofErr w:type="spellEnd"/>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23</w:t>
            </w:r>
          </w:p>
        </w:tc>
        <w:tc>
          <w:tcPr>
            <w:tcW w:w="1560"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4.2</w:t>
            </w:r>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3.1</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Amerika</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20.6</w:t>
            </w:r>
          </w:p>
        </w:tc>
        <w:tc>
          <w:tcPr>
            <w:tcW w:w="1560"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3.8</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26.3</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000000" w:fill="DDEBF7"/>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Rusya</w:t>
            </w:r>
            <w:proofErr w:type="spellEnd"/>
            <w:r w:rsidRPr="009A4C78">
              <w:rPr>
                <w:rFonts w:ascii="Times New Roman" w:eastAsia="Times New Roman" w:hAnsi="Times New Roman" w:cs="Times New Roman"/>
                <w:sz w:val="24"/>
                <w:szCs w:val="24"/>
                <w:lang w:val="en-GB" w:eastAsia="en-GB"/>
              </w:rPr>
              <w:t xml:space="preserve"> </w:t>
            </w:r>
            <w:proofErr w:type="spellStart"/>
            <w:r w:rsidRPr="009A4C78">
              <w:rPr>
                <w:rFonts w:ascii="Times New Roman" w:eastAsia="Times New Roman" w:hAnsi="Times New Roman" w:cs="Times New Roman"/>
                <w:sz w:val="24"/>
                <w:szCs w:val="24"/>
                <w:lang w:val="en-GB" w:eastAsia="en-GB"/>
              </w:rPr>
              <w:t>Federasyonu</w:t>
            </w:r>
            <w:proofErr w:type="spellEnd"/>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14.2</w:t>
            </w:r>
          </w:p>
        </w:tc>
        <w:tc>
          <w:tcPr>
            <w:tcW w:w="1560"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3.4</w:t>
            </w:r>
          </w:p>
        </w:tc>
        <w:tc>
          <w:tcPr>
            <w:tcW w:w="1842" w:type="dxa"/>
            <w:tcBorders>
              <w:top w:val="nil"/>
              <w:left w:val="nil"/>
              <w:bottom w:val="single" w:sz="4" w:space="0" w:color="auto"/>
              <w:right w:val="single" w:sz="4" w:space="0" w:color="auto"/>
            </w:tcBorders>
            <w:shd w:val="clear" w:color="000000" w:fill="DDEBF7"/>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4.0</w:t>
            </w:r>
          </w:p>
        </w:tc>
      </w:tr>
      <w:tr w:rsidR="009A4C78"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9A4C78" w:rsidRPr="009A4C78" w:rsidRDefault="009A4C78" w:rsidP="009A4C78">
            <w:pPr>
              <w:rPr>
                <w:rFonts w:ascii="Times New Roman" w:eastAsia="Times New Roman" w:hAnsi="Times New Roman" w:cs="Times New Roman"/>
                <w:sz w:val="24"/>
                <w:szCs w:val="24"/>
                <w:lang w:val="en-GB" w:eastAsia="en-GB"/>
              </w:rPr>
            </w:pPr>
            <w:proofErr w:type="spellStart"/>
            <w:r w:rsidRPr="009A4C78">
              <w:rPr>
                <w:rFonts w:ascii="Times New Roman" w:eastAsia="Times New Roman" w:hAnsi="Times New Roman" w:cs="Times New Roman"/>
                <w:sz w:val="24"/>
                <w:szCs w:val="24"/>
                <w:lang w:val="en-GB" w:eastAsia="en-GB"/>
              </w:rPr>
              <w:t>Ukrayna</w:t>
            </w:r>
            <w:proofErr w:type="spellEnd"/>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9A4C78" w:rsidRPr="009A4C78" w:rsidRDefault="009A4C78" w:rsidP="009A4C78">
            <w:pPr>
              <w:jc w:val="center"/>
              <w:rPr>
                <w:rFonts w:ascii="Times New Roman" w:eastAsia="Times New Roman" w:hAnsi="Times New Roman" w:cs="Times New Roman"/>
                <w:sz w:val="24"/>
                <w:szCs w:val="24"/>
                <w:lang w:val="en-GB" w:eastAsia="en-GB"/>
              </w:rPr>
            </w:pPr>
            <w:r w:rsidRPr="009A4C78">
              <w:rPr>
                <w:rFonts w:ascii="Times New Roman" w:eastAsia="Times New Roman" w:hAnsi="Times New Roman" w:cs="Times New Roman"/>
                <w:sz w:val="24"/>
                <w:szCs w:val="24"/>
                <w:lang w:val="en-GB" w:eastAsia="en-GB"/>
              </w:rPr>
              <w:t>14.1</w:t>
            </w:r>
          </w:p>
        </w:tc>
        <w:tc>
          <w:tcPr>
            <w:tcW w:w="1560"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3.3</w:t>
            </w:r>
          </w:p>
        </w:tc>
        <w:tc>
          <w:tcPr>
            <w:tcW w:w="1842" w:type="dxa"/>
            <w:tcBorders>
              <w:top w:val="nil"/>
              <w:left w:val="nil"/>
              <w:bottom w:val="single" w:sz="4" w:space="0" w:color="auto"/>
              <w:right w:val="single" w:sz="4" w:space="0" w:color="auto"/>
            </w:tcBorders>
            <w:shd w:val="clear" w:color="auto" w:fill="auto"/>
            <w:noWrap/>
            <w:vAlign w:val="center"/>
            <w:hideMark/>
          </w:tcPr>
          <w:p w:rsidR="009A4C78" w:rsidRPr="00001E5E" w:rsidRDefault="009A4C78" w:rsidP="009A4C7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-8.7</w:t>
            </w:r>
          </w:p>
        </w:tc>
      </w:tr>
      <w:tr w:rsidR="006308C5" w:rsidRPr="00F57CD5" w:rsidTr="009A4C78">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rPr>
                <w:rFonts w:ascii="Times New Roman" w:eastAsia="Times New Roman" w:hAnsi="Times New Roman" w:cs="Times New Roman"/>
                <w:b/>
                <w:bCs/>
                <w:sz w:val="24"/>
                <w:szCs w:val="24"/>
                <w:lang w:val="en-GB" w:eastAsia="en-GB"/>
              </w:rPr>
            </w:pPr>
            <w:proofErr w:type="spellStart"/>
            <w:r w:rsidRPr="00001E5E">
              <w:rPr>
                <w:rFonts w:ascii="Times New Roman" w:eastAsia="Times New Roman" w:hAnsi="Times New Roman" w:cs="Times New Roman"/>
                <w:b/>
                <w:bCs/>
                <w:sz w:val="24"/>
                <w:szCs w:val="24"/>
                <w:lang w:val="en-GB" w:eastAsia="en-GB"/>
              </w:rPr>
              <w:t>Toplam</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6308C5" w:rsidRPr="00001E5E" w:rsidRDefault="009A4C78" w:rsidP="009A4C78">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840.6</w:t>
            </w:r>
          </w:p>
        </w:tc>
        <w:tc>
          <w:tcPr>
            <w:tcW w:w="1560"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4C78">
            <w:pPr>
              <w:spacing w:after="0" w:line="240" w:lineRule="auto"/>
              <w:jc w:val="center"/>
              <w:rPr>
                <w:rFonts w:ascii="Times New Roman" w:eastAsia="Times New Roman" w:hAnsi="Times New Roman" w:cs="Times New Roman"/>
                <w:b/>
                <w:bCs/>
                <w:sz w:val="24"/>
                <w:szCs w:val="24"/>
                <w:lang w:val="en-GB" w:eastAsia="en-GB"/>
              </w:rPr>
            </w:pPr>
            <w:r w:rsidRPr="00001E5E">
              <w:rPr>
                <w:rFonts w:ascii="Times New Roman" w:eastAsia="Times New Roman" w:hAnsi="Times New Roman" w:cs="Times New Roman"/>
                <w:b/>
                <w:bCs/>
                <w:sz w:val="24"/>
                <w:szCs w:val="24"/>
                <w:lang w:val="en-GB" w:eastAsia="en-GB"/>
              </w:rPr>
              <w:t>100</w:t>
            </w:r>
          </w:p>
        </w:tc>
        <w:tc>
          <w:tcPr>
            <w:tcW w:w="1842"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4C78">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4.6</w:t>
            </w:r>
          </w:p>
        </w:tc>
      </w:tr>
    </w:tbl>
    <w:p w:rsidR="00DF18F5" w:rsidRDefault="0036545D" w:rsidP="006308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36545D" w:rsidRDefault="0036545D" w:rsidP="0036545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Yabancı sermayenin en çok yöneldiği sektör</w:t>
      </w:r>
      <w:r w:rsidRPr="00432030">
        <w:rPr>
          <w:rFonts w:ascii="Times New Roman" w:hAnsi="Times New Roman" w:cs="Times New Roman"/>
          <w:sz w:val="24"/>
          <w:szCs w:val="24"/>
        </w:rPr>
        <w:t xml:space="preserve"> finans ve sigorta olmuştur. </w:t>
      </w:r>
      <w:r>
        <w:rPr>
          <w:rFonts w:ascii="Times New Roman" w:hAnsi="Times New Roman" w:cs="Times New Roman"/>
          <w:sz w:val="24"/>
          <w:szCs w:val="24"/>
        </w:rPr>
        <w:t xml:space="preserve">Bu durumun oluşmasında, </w:t>
      </w:r>
      <w:proofErr w:type="spellStart"/>
      <w:r>
        <w:rPr>
          <w:rFonts w:ascii="Times New Roman" w:hAnsi="Times New Roman" w:cs="Times New Roman"/>
          <w:sz w:val="24"/>
          <w:szCs w:val="24"/>
        </w:rPr>
        <w:t>Nordik</w:t>
      </w:r>
      <w:proofErr w:type="spellEnd"/>
      <w:r>
        <w:rPr>
          <w:rFonts w:ascii="Times New Roman" w:hAnsi="Times New Roman" w:cs="Times New Roman"/>
          <w:sz w:val="24"/>
          <w:szCs w:val="24"/>
        </w:rPr>
        <w:t xml:space="preserve"> ülkelerinin bankacılık ve finans sektöründeki </w:t>
      </w:r>
      <w:proofErr w:type="gramStart"/>
      <w:r>
        <w:rPr>
          <w:rFonts w:ascii="Times New Roman" w:hAnsi="Times New Roman" w:cs="Times New Roman"/>
          <w:sz w:val="24"/>
          <w:szCs w:val="24"/>
        </w:rPr>
        <w:t>hakimiyeti</w:t>
      </w:r>
      <w:proofErr w:type="gramEnd"/>
      <w:r>
        <w:rPr>
          <w:rFonts w:ascii="Times New Roman" w:hAnsi="Times New Roman" w:cs="Times New Roman"/>
          <w:sz w:val="24"/>
          <w:szCs w:val="24"/>
        </w:rPr>
        <w:t xml:space="preserve"> belirleyici etkiyi göstermiştir. </w:t>
      </w:r>
    </w:p>
    <w:p w:rsidR="00DF18F5" w:rsidRDefault="00DF18F5" w:rsidP="0036545D">
      <w:pPr>
        <w:spacing w:after="0" w:line="240" w:lineRule="auto"/>
        <w:ind w:firstLine="360"/>
        <w:jc w:val="both"/>
        <w:rPr>
          <w:rFonts w:ascii="Times New Roman" w:hAnsi="Times New Roman" w:cs="Times New Roman"/>
          <w:sz w:val="24"/>
          <w:szCs w:val="24"/>
        </w:rPr>
      </w:pPr>
    </w:p>
    <w:p w:rsidR="0036545D" w:rsidRDefault="0036545D" w:rsidP="0036545D">
      <w:pPr>
        <w:spacing w:after="0" w:line="240" w:lineRule="auto"/>
        <w:jc w:val="both"/>
        <w:rPr>
          <w:rFonts w:ascii="Times New Roman" w:hAnsi="Times New Roman" w:cs="Times New Roman"/>
          <w:sz w:val="24"/>
          <w:szCs w:val="24"/>
        </w:rPr>
      </w:pPr>
      <w:bookmarkStart w:id="34" w:name="_GoBack"/>
      <w:bookmarkEnd w:id="34"/>
      <w:r w:rsidRPr="00412319">
        <w:rPr>
          <w:rFonts w:ascii="Times New Roman" w:hAnsi="Times New Roman" w:cs="Times New Roman"/>
          <w:b/>
          <w:sz w:val="24"/>
          <w:szCs w:val="24"/>
        </w:rPr>
        <w:t>Tablo</w:t>
      </w:r>
      <w:r>
        <w:rPr>
          <w:rFonts w:ascii="Times New Roman" w:hAnsi="Times New Roman" w:cs="Times New Roman"/>
          <w:b/>
          <w:sz w:val="24"/>
          <w:szCs w:val="24"/>
        </w:rPr>
        <w:t xml:space="preserve"> 7</w:t>
      </w:r>
      <w:r w:rsidRPr="00412319">
        <w:rPr>
          <w:rFonts w:ascii="Times New Roman" w:hAnsi="Times New Roman" w:cs="Times New Roman"/>
          <w:b/>
          <w:sz w:val="24"/>
          <w:szCs w:val="24"/>
        </w:rPr>
        <w:t>:</w:t>
      </w:r>
      <w:r>
        <w:rPr>
          <w:rFonts w:ascii="Times New Roman" w:hAnsi="Times New Roman" w:cs="Times New Roman"/>
          <w:sz w:val="24"/>
          <w:szCs w:val="24"/>
        </w:rPr>
        <w:t xml:space="preserve"> Litvanya’daki kümülatif doğrudan yatırımların sektörlere göre dağılımı.</w:t>
      </w:r>
    </w:p>
    <w:p w:rsidR="006308C5" w:rsidRDefault="006308C5" w:rsidP="0036545D">
      <w:pPr>
        <w:spacing w:after="0" w:line="240" w:lineRule="auto"/>
        <w:jc w:val="both"/>
        <w:rPr>
          <w:rFonts w:ascii="Times New Roman" w:hAnsi="Times New Roman" w:cs="Times New Roman"/>
          <w:sz w:val="24"/>
          <w:szCs w:val="24"/>
        </w:rPr>
      </w:pPr>
    </w:p>
    <w:tbl>
      <w:tblPr>
        <w:tblW w:w="8500" w:type="dxa"/>
        <w:tblLook w:val="04A0" w:firstRow="1" w:lastRow="0" w:firstColumn="1" w:lastColumn="0" w:noHBand="0" w:noVBand="1"/>
      </w:tblPr>
      <w:tblGrid>
        <w:gridCol w:w="4248"/>
        <w:gridCol w:w="1559"/>
        <w:gridCol w:w="1276"/>
        <w:gridCol w:w="1417"/>
      </w:tblGrid>
      <w:tr w:rsidR="006308C5" w:rsidRPr="00204119" w:rsidTr="009A1382">
        <w:trPr>
          <w:trHeight w:val="300"/>
        </w:trPr>
        <w:tc>
          <w:tcPr>
            <w:tcW w:w="4248"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noWrap/>
            <w:vAlign w:val="bottom"/>
            <w:hideMark/>
          </w:tcPr>
          <w:p w:rsidR="006308C5" w:rsidRPr="00001E5E" w:rsidRDefault="006308C5" w:rsidP="009A1382">
            <w:pPr>
              <w:spacing w:after="0" w:line="240" w:lineRule="auto"/>
              <w:jc w:val="center"/>
              <w:rPr>
                <w:rFonts w:ascii="Times New Roman" w:eastAsia="Times New Roman" w:hAnsi="Times New Roman" w:cs="Times New Roman"/>
                <w:color w:val="000000"/>
                <w:sz w:val="24"/>
                <w:szCs w:val="24"/>
                <w:lang w:val="en-GB" w:eastAsia="en-GB"/>
              </w:rPr>
            </w:pPr>
            <w:r w:rsidRPr="00001E5E">
              <w:rPr>
                <w:rFonts w:ascii="Times New Roman" w:eastAsia="Times New Roman" w:hAnsi="Times New Roman" w:cs="Times New Roman"/>
                <w:color w:val="000000"/>
                <w:sz w:val="24"/>
                <w:szCs w:val="24"/>
                <w:lang w:val="en-GB" w:eastAsia="en-GB"/>
              </w:rPr>
              <w:t> </w:t>
            </w:r>
          </w:p>
        </w:tc>
        <w:tc>
          <w:tcPr>
            <w:tcW w:w="4252" w:type="dxa"/>
            <w:gridSpan w:val="3"/>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308C5" w:rsidRPr="00001E5E" w:rsidRDefault="009A4C78" w:rsidP="009A4C78">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Q4/2022</w:t>
            </w:r>
          </w:p>
        </w:tc>
      </w:tr>
      <w:tr w:rsidR="006308C5" w:rsidRPr="00204119" w:rsidTr="009A1382">
        <w:trPr>
          <w:trHeight w:val="675"/>
        </w:trPr>
        <w:tc>
          <w:tcPr>
            <w:tcW w:w="4248"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
        </w:tc>
        <w:tc>
          <w:tcPr>
            <w:tcW w:w="1559" w:type="dxa"/>
            <w:tcBorders>
              <w:top w:val="nil"/>
              <w:left w:val="nil"/>
              <w:bottom w:val="single" w:sz="4" w:space="0" w:color="auto"/>
              <w:right w:val="single" w:sz="4" w:space="0" w:color="auto"/>
            </w:tcBorders>
            <w:shd w:val="clear" w:color="auto" w:fill="9CC2E5" w:themeFill="accent1" w:themeFillTint="99"/>
            <w:noWrap/>
            <w:vAlign w:val="center"/>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proofErr w:type="spellStart"/>
            <w:r>
              <w:rPr>
                <w:rFonts w:ascii="Times New Roman" w:eastAsia="Times New Roman" w:hAnsi="Times New Roman" w:cs="Times New Roman"/>
                <w:b/>
                <w:bCs/>
                <w:sz w:val="24"/>
                <w:szCs w:val="24"/>
                <w:lang w:val="en-GB" w:eastAsia="en-GB"/>
              </w:rPr>
              <w:t>Milyon</w:t>
            </w:r>
            <w:proofErr w:type="spellEnd"/>
            <w:r>
              <w:rPr>
                <w:rFonts w:ascii="Times New Roman" w:eastAsia="Times New Roman" w:hAnsi="Times New Roman" w:cs="Times New Roman"/>
                <w:b/>
                <w:bCs/>
                <w:sz w:val="24"/>
                <w:szCs w:val="24"/>
                <w:lang w:val="en-GB" w:eastAsia="en-GB"/>
              </w:rPr>
              <w:t xml:space="preserve"> Avro</w:t>
            </w:r>
          </w:p>
        </w:tc>
        <w:tc>
          <w:tcPr>
            <w:tcW w:w="1276" w:type="dxa"/>
            <w:tcBorders>
              <w:top w:val="nil"/>
              <w:left w:val="nil"/>
              <w:bottom w:val="single" w:sz="4" w:space="0" w:color="auto"/>
              <w:right w:val="single" w:sz="4" w:space="0" w:color="auto"/>
            </w:tcBorders>
            <w:shd w:val="clear" w:color="auto" w:fill="9CC2E5" w:themeFill="accent1" w:themeFillTint="99"/>
            <w:noWrap/>
            <w:vAlign w:val="center"/>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proofErr w:type="spellStart"/>
            <w:r w:rsidRPr="00001E5E">
              <w:rPr>
                <w:rFonts w:ascii="Times New Roman" w:eastAsia="Times New Roman" w:hAnsi="Times New Roman" w:cs="Times New Roman"/>
                <w:b/>
                <w:bCs/>
                <w:sz w:val="24"/>
                <w:szCs w:val="24"/>
                <w:lang w:val="en-GB" w:eastAsia="en-GB"/>
              </w:rPr>
              <w:t>Oranı</w:t>
            </w:r>
            <w:proofErr w:type="spellEnd"/>
            <w:r w:rsidRPr="00001E5E">
              <w:rPr>
                <w:rFonts w:ascii="Times New Roman" w:eastAsia="Times New Roman" w:hAnsi="Times New Roman" w:cs="Times New Roman"/>
                <w:b/>
                <w:bCs/>
                <w:sz w:val="24"/>
                <w:szCs w:val="24"/>
                <w:lang w:val="en-GB" w:eastAsia="en-GB"/>
              </w:rPr>
              <w:t xml:space="preserve"> (%)</w:t>
            </w:r>
          </w:p>
        </w:tc>
        <w:tc>
          <w:tcPr>
            <w:tcW w:w="1417" w:type="dxa"/>
            <w:tcBorders>
              <w:top w:val="nil"/>
              <w:left w:val="nil"/>
              <w:bottom w:val="single" w:sz="4" w:space="0" w:color="auto"/>
              <w:right w:val="single" w:sz="4" w:space="0" w:color="auto"/>
            </w:tcBorders>
            <w:shd w:val="clear" w:color="auto" w:fill="9CC2E5" w:themeFill="accent1" w:themeFillTint="99"/>
            <w:vAlign w:val="center"/>
            <w:hideMark/>
          </w:tcPr>
          <w:p w:rsidR="006308C5" w:rsidRPr="00001E5E" w:rsidRDefault="006308C5" w:rsidP="009A1382">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lang w:val="en-GB" w:eastAsia="en-GB"/>
              </w:rPr>
              <w:t>Q4/</w:t>
            </w:r>
            <w:r w:rsidR="009A4C78">
              <w:rPr>
                <w:rFonts w:ascii="Times New Roman" w:eastAsia="Times New Roman" w:hAnsi="Times New Roman" w:cs="Times New Roman"/>
                <w:b/>
                <w:bCs/>
                <w:lang w:val="en-GB" w:eastAsia="en-GB"/>
              </w:rPr>
              <w:t>2021</w:t>
            </w:r>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Yılına</w:t>
            </w:r>
            <w:proofErr w:type="spellEnd"/>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Göre</w:t>
            </w:r>
            <w:proofErr w:type="spellEnd"/>
            <w:r w:rsidRPr="00001E5E">
              <w:rPr>
                <w:rFonts w:ascii="Times New Roman" w:eastAsia="Times New Roman" w:hAnsi="Times New Roman" w:cs="Times New Roman"/>
                <w:b/>
                <w:bCs/>
                <w:lang w:val="en-GB" w:eastAsia="en-GB"/>
              </w:rPr>
              <w:t xml:space="preserve"> </w:t>
            </w:r>
            <w:proofErr w:type="spellStart"/>
            <w:r w:rsidRPr="00001E5E">
              <w:rPr>
                <w:rFonts w:ascii="Times New Roman" w:eastAsia="Times New Roman" w:hAnsi="Times New Roman" w:cs="Times New Roman"/>
                <w:b/>
                <w:bCs/>
                <w:lang w:val="en-GB" w:eastAsia="en-GB"/>
              </w:rPr>
              <w:t>Değişim</w:t>
            </w:r>
            <w:proofErr w:type="spellEnd"/>
            <w:r w:rsidRPr="00001E5E">
              <w:rPr>
                <w:rFonts w:ascii="Times New Roman" w:eastAsia="Times New Roman" w:hAnsi="Times New Roman" w:cs="Times New Roman"/>
                <w:b/>
                <w:bCs/>
                <w:lang w:val="en-GB" w:eastAsia="en-GB"/>
              </w:rPr>
              <w:t xml:space="preserve"> (%)</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Finans</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sigorta</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faaliyetleri</w:t>
            </w:r>
            <w:proofErr w:type="spellEnd"/>
          </w:p>
        </w:tc>
        <w:tc>
          <w:tcPr>
            <w:tcW w:w="1559"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4,088</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37</w:t>
            </w:r>
          </w:p>
        </w:tc>
        <w:tc>
          <w:tcPr>
            <w:tcW w:w="1276"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26.4</w:t>
            </w:r>
          </w:p>
        </w:tc>
        <w:tc>
          <w:tcPr>
            <w:tcW w:w="1417"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4.4</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Üretim</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sidRPr="00001E5E">
              <w:rPr>
                <w:rFonts w:ascii="Times New Roman" w:eastAsia="Times New Roman" w:hAnsi="Times New Roman" w:cs="Times New Roman"/>
                <w:color w:val="000000"/>
                <w:sz w:val="24"/>
                <w:szCs w:val="24"/>
                <w:lang w:val="en-GB" w:eastAsia="en-GB"/>
              </w:rPr>
              <w:t>2</w:t>
            </w:r>
            <w:r>
              <w:rPr>
                <w:rFonts w:ascii="Times New Roman" w:eastAsia="Times New Roman" w:hAnsi="Times New Roman" w:cs="Times New Roman"/>
                <w:color w:val="000000"/>
                <w:sz w:val="24"/>
                <w:szCs w:val="24"/>
                <w:lang w:val="en-GB" w:eastAsia="en-GB"/>
              </w:rPr>
              <w:t>,821.15</w:t>
            </w:r>
          </w:p>
        </w:tc>
        <w:tc>
          <w:tcPr>
            <w:tcW w:w="1276"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18.2</w:t>
            </w:r>
          </w:p>
        </w:tc>
        <w:tc>
          <w:tcPr>
            <w:tcW w:w="1417"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1.5</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Gayrimenkul</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işlemleri</w:t>
            </w:r>
            <w:proofErr w:type="spellEnd"/>
            <w:r w:rsidRPr="00001E5E">
              <w:rPr>
                <w:rFonts w:ascii="Times New Roman" w:eastAsia="Times New Roman" w:hAnsi="Times New Roman" w:cs="Times New Roman"/>
                <w:color w:val="000000"/>
                <w:sz w:val="24"/>
                <w:szCs w:val="24"/>
                <w:lang w:val="en-GB" w:eastAsia="en-GB"/>
              </w:rPr>
              <w:t xml:space="preserve"> </w:t>
            </w:r>
          </w:p>
        </w:tc>
        <w:tc>
          <w:tcPr>
            <w:tcW w:w="1559"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2,124</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40</w:t>
            </w:r>
          </w:p>
        </w:tc>
        <w:tc>
          <w:tcPr>
            <w:tcW w:w="1276"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13.7</w:t>
            </w:r>
          </w:p>
        </w:tc>
        <w:tc>
          <w:tcPr>
            <w:tcW w:w="1417"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4.0</w:t>
            </w:r>
          </w:p>
        </w:tc>
      </w:tr>
      <w:tr w:rsidR="006308C5" w:rsidRPr="00204119" w:rsidTr="009A1382">
        <w:trPr>
          <w:trHeight w:val="333"/>
        </w:trPr>
        <w:tc>
          <w:tcPr>
            <w:tcW w:w="4248" w:type="dxa"/>
            <w:tcBorders>
              <w:top w:val="nil"/>
              <w:left w:val="single" w:sz="4" w:space="0" w:color="auto"/>
              <w:bottom w:val="nil"/>
              <w:right w:val="single" w:sz="4" w:space="0" w:color="auto"/>
            </w:tcBorders>
            <w:shd w:val="clear" w:color="auto" w:fill="auto"/>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Toptan</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perakende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ticaret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106</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19</w:t>
            </w:r>
          </w:p>
        </w:tc>
        <w:tc>
          <w:tcPr>
            <w:tcW w:w="1276"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13.6</w:t>
            </w:r>
          </w:p>
        </w:tc>
        <w:tc>
          <w:tcPr>
            <w:tcW w:w="1417"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4.4</w:t>
            </w:r>
          </w:p>
        </w:tc>
      </w:tr>
      <w:tr w:rsidR="006308C5" w:rsidRPr="00204119" w:rsidTr="009A1382">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Bilgi</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iletişim</w:t>
            </w:r>
            <w:proofErr w:type="spellEnd"/>
          </w:p>
        </w:tc>
        <w:tc>
          <w:tcPr>
            <w:tcW w:w="1559"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sidRPr="00001E5E">
              <w:rPr>
                <w:rFonts w:ascii="Times New Roman" w:eastAsia="Times New Roman" w:hAnsi="Times New Roman" w:cs="Times New Roman"/>
                <w:color w:val="000000"/>
                <w:sz w:val="24"/>
                <w:szCs w:val="24"/>
                <w:lang w:val="en-GB" w:eastAsia="en-GB"/>
              </w:rPr>
              <w:t>1,1</w:t>
            </w:r>
            <w:r>
              <w:rPr>
                <w:rFonts w:ascii="Times New Roman" w:eastAsia="Times New Roman" w:hAnsi="Times New Roman" w:cs="Times New Roman"/>
                <w:color w:val="000000"/>
                <w:sz w:val="24"/>
                <w:szCs w:val="24"/>
                <w:lang w:val="en-GB" w:eastAsia="en-GB"/>
              </w:rPr>
              <w:t>42</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88</w:t>
            </w:r>
          </w:p>
        </w:tc>
        <w:tc>
          <w:tcPr>
            <w:tcW w:w="1276"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7.4</w:t>
            </w:r>
          </w:p>
        </w:tc>
        <w:tc>
          <w:tcPr>
            <w:tcW w:w="1417"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5.9</w:t>
            </w:r>
          </w:p>
        </w:tc>
      </w:tr>
      <w:tr w:rsidR="006308C5" w:rsidRPr="00204119" w:rsidTr="009A1382">
        <w:trPr>
          <w:trHeight w:val="31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Profesyonel</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bilimsel</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teknik</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faaliyetler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1,120</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7.2</w:t>
            </w:r>
          </w:p>
        </w:tc>
        <w:tc>
          <w:tcPr>
            <w:tcW w:w="1417"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27.0</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Özel</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alımlar</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gayrimenkul</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satışları</w:t>
            </w:r>
            <w:proofErr w:type="spellEnd"/>
            <w:r w:rsidRPr="00001E5E">
              <w:rPr>
                <w:rFonts w:ascii="Times New Roman" w:eastAsia="Times New Roman" w:hAnsi="Times New Roman" w:cs="Times New Roman"/>
                <w:color w:val="000000"/>
                <w:sz w:val="24"/>
                <w:szCs w:val="24"/>
                <w:lang w:val="en-GB" w:eastAsia="en-GB"/>
              </w:rPr>
              <w:t xml:space="preserve"> </w:t>
            </w:r>
          </w:p>
        </w:tc>
        <w:tc>
          <w:tcPr>
            <w:tcW w:w="1559"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444</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4</w:t>
            </w:r>
          </w:p>
        </w:tc>
        <w:tc>
          <w:tcPr>
            <w:tcW w:w="1276"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2.9</w:t>
            </w:r>
          </w:p>
        </w:tc>
        <w:tc>
          <w:tcPr>
            <w:tcW w:w="1417"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9.9</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Ulaşım</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ve</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depolama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sidRPr="00001E5E">
              <w:rPr>
                <w:rFonts w:ascii="Times New Roman" w:eastAsia="Times New Roman" w:hAnsi="Times New Roman" w:cs="Times New Roman"/>
                <w:color w:val="000000"/>
                <w:sz w:val="24"/>
                <w:szCs w:val="24"/>
                <w:lang w:val="en-GB" w:eastAsia="en-GB"/>
              </w:rPr>
              <w:t>3</w:t>
            </w:r>
            <w:r>
              <w:rPr>
                <w:rFonts w:ascii="Times New Roman" w:eastAsia="Times New Roman" w:hAnsi="Times New Roman" w:cs="Times New Roman"/>
                <w:color w:val="000000"/>
                <w:sz w:val="24"/>
                <w:szCs w:val="24"/>
                <w:lang w:val="en-GB" w:eastAsia="en-GB"/>
              </w:rPr>
              <w:t>87</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27</w:t>
            </w:r>
          </w:p>
        </w:tc>
        <w:tc>
          <w:tcPr>
            <w:tcW w:w="1276"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9.3</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000000" w:fill="DDEBF7"/>
            <w:noWrap/>
            <w:vAlign w:val="bottom"/>
            <w:hideMark/>
          </w:tcPr>
          <w:p w:rsidR="006308C5" w:rsidRPr="00540BCB" w:rsidRDefault="006308C5" w:rsidP="009A1382">
            <w:pPr>
              <w:spacing w:after="0" w:line="240" w:lineRule="auto"/>
              <w:rPr>
                <w:rFonts w:ascii="Times New Roman" w:eastAsia="Times New Roman" w:hAnsi="Times New Roman" w:cs="Times New Roman"/>
                <w:color w:val="000000"/>
                <w:sz w:val="24"/>
                <w:szCs w:val="24"/>
                <w:lang w:val="lt-LT" w:eastAsia="en-GB"/>
              </w:rPr>
            </w:pPr>
            <w:proofErr w:type="spellStart"/>
            <w:r w:rsidRPr="00001E5E">
              <w:rPr>
                <w:rFonts w:ascii="Times New Roman" w:eastAsia="Times New Roman" w:hAnsi="Times New Roman" w:cs="Times New Roman"/>
                <w:color w:val="000000"/>
                <w:sz w:val="24"/>
                <w:szCs w:val="24"/>
                <w:lang w:val="en-GB" w:eastAsia="en-GB"/>
              </w:rPr>
              <w:t>İnşaat</w:t>
            </w:r>
            <w:proofErr w:type="spellEnd"/>
          </w:p>
        </w:tc>
        <w:tc>
          <w:tcPr>
            <w:tcW w:w="1559"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260.19</w:t>
            </w:r>
          </w:p>
        </w:tc>
        <w:tc>
          <w:tcPr>
            <w:tcW w:w="1276"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1.7</w:t>
            </w:r>
          </w:p>
        </w:tc>
        <w:tc>
          <w:tcPr>
            <w:tcW w:w="1417" w:type="dxa"/>
            <w:tcBorders>
              <w:top w:val="nil"/>
              <w:left w:val="nil"/>
              <w:bottom w:val="single" w:sz="4" w:space="0" w:color="auto"/>
              <w:right w:val="single" w:sz="4" w:space="0" w:color="auto"/>
            </w:tcBorders>
            <w:shd w:val="clear" w:color="000000" w:fill="DDEBF7"/>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-22.8</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rPr>
                <w:rFonts w:ascii="Times New Roman" w:eastAsia="Times New Roman" w:hAnsi="Times New Roman" w:cs="Times New Roman"/>
                <w:color w:val="000000"/>
                <w:sz w:val="24"/>
                <w:szCs w:val="24"/>
                <w:lang w:val="en-GB" w:eastAsia="en-GB"/>
              </w:rPr>
            </w:pPr>
            <w:proofErr w:type="spellStart"/>
            <w:r w:rsidRPr="00001E5E">
              <w:rPr>
                <w:rFonts w:ascii="Times New Roman" w:eastAsia="Times New Roman" w:hAnsi="Times New Roman" w:cs="Times New Roman"/>
                <w:color w:val="000000"/>
                <w:sz w:val="24"/>
                <w:szCs w:val="24"/>
                <w:lang w:val="en-GB" w:eastAsia="en-GB"/>
              </w:rPr>
              <w:t>Diğer</w:t>
            </w:r>
            <w:proofErr w:type="spellEnd"/>
            <w:r w:rsidRPr="00001E5E">
              <w:rPr>
                <w:rFonts w:ascii="Times New Roman" w:eastAsia="Times New Roman" w:hAnsi="Times New Roman" w:cs="Times New Roman"/>
                <w:color w:val="000000"/>
                <w:sz w:val="24"/>
                <w:szCs w:val="24"/>
                <w:lang w:val="en-GB" w:eastAsia="en-GB"/>
              </w:rPr>
              <w:t xml:space="preserve"> </w:t>
            </w:r>
            <w:proofErr w:type="spellStart"/>
            <w:r w:rsidRPr="00001E5E">
              <w:rPr>
                <w:rFonts w:ascii="Times New Roman" w:eastAsia="Times New Roman" w:hAnsi="Times New Roman" w:cs="Times New Roman"/>
                <w:color w:val="000000"/>
                <w:sz w:val="24"/>
                <w:szCs w:val="24"/>
                <w:lang w:val="en-GB" w:eastAsia="en-GB"/>
              </w:rPr>
              <w:t>aktiviteler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1,005</w:t>
            </w:r>
            <w:r w:rsidRPr="00001E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29</w:t>
            </w:r>
          </w:p>
        </w:tc>
        <w:tc>
          <w:tcPr>
            <w:tcW w:w="1276"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6.5</w:t>
            </w:r>
          </w:p>
        </w:tc>
        <w:tc>
          <w:tcPr>
            <w:tcW w:w="1417" w:type="dxa"/>
            <w:tcBorders>
              <w:top w:val="nil"/>
              <w:left w:val="nil"/>
              <w:bottom w:val="single" w:sz="4" w:space="0" w:color="auto"/>
              <w:right w:val="single" w:sz="4" w:space="0" w:color="auto"/>
            </w:tcBorders>
            <w:shd w:val="clear" w:color="auto" w:fill="auto"/>
            <w:noWrap/>
            <w:vAlign w:val="bottom"/>
            <w:hideMark/>
          </w:tcPr>
          <w:p w:rsidR="006308C5" w:rsidRPr="00001E5E" w:rsidRDefault="006308C5" w:rsidP="009A1382">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w:t>
            </w:r>
          </w:p>
        </w:tc>
      </w:tr>
      <w:tr w:rsidR="006308C5" w:rsidRPr="00204119" w:rsidTr="009A1382">
        <w:trPr>
          <w:trHeight w:val="300"/>
        </w:trPr>
        <w:tc>
          <w:tcPr>
            <w:tcW w:w="424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6308C5" w:rsidRPr="00001E5E" w:rsidRDefault="006308C5" w:rsidP="009A1382">
            <w:pPr>
              <w:spacing w:after="0" w:line="240" w:lineRule="auto"/>
              <w:rPr>
                <w:rFonts w:ascii="Times New Roman" w:eastAsia="Times New Roman" w:hAnsi="Times New Roman" w:cs="Times New Roman"/>
                <w:b/>
                <w:bCs/>
                <w:sz w:val="24"/>
                <w:szCs w:val="24"/>
                <w:lang w:val="en-GB" w:eastAsia="en-GB"/>
              </w:rPr>
            </w:pPr>
            <w:proofErr w:type="spellStart"/>
            <w:r w:rsidRPr="00001E5E">
              <w:rPr>
                <w:rFonts w:ascii="Times New Roman" w:eastAsia="Times New Roman" w:hAnsi="Times New Roman" w:cs="Times New Roman"/>
                <w:b/>
                <w:bCs/>
                <w:sz w:val="24"/>
                <w:szCs w:val="24"/>
                <w:lang w:val="en-GB" w:eastAsia="en-GB"/>
              </w:rPr>
              <w:t>Toplam</w:t>
            </w:r>
            <w:proofErr w:type="spellEnd"/>
          </w:p>
        </w:tc>
        <w:tc>
          <w:tcPr>
            <w:tcW w:w="1559" w:type="dxa"/>
            <w:tcBorders>
              <w:top w:val="nil"/>
              <w:left w:val="nil"/>
              <w:bottom w:val="single" w:sz="4" w:space="0" w:color="auto"/>
              <w:right w:val="single" w:sz="4" w:space="0" w:color="auto"/>
            </w:tcBorders>
            <w:shd w:val="clear" w:color="auto" w:fill="DEEAF6" w:themeFill="accent1" w:themeFillTint="33"/>
            <w:noWrap/>
            <w:vAlign w:val="bottom"/>
            <w:hideMark/>
          </w:tcPr>
          <w:p w:rsidR="006308C5" w:rsidRPr="00001E5E" w:rsidRDefault="006308C5" w:rsidP="009A1382">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15,500.38</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rsidR="006308C5" w:rsidRPr="00001E5E" w:rsidRDefault="006308C5" w:rsidP="009A1382">
            <w:pPr>
              <w:spacing w:after="0" w:line="240" w:lineRule="auto"/>
              <w:jc w:val="right"/>
              <w:rPr>
                <w:rFonts w:ascii="Times New Roman" w:eastAsia="Times New Roman" w:hAnsi="Times New Roman" w:cs="Times New Roman"/>
                <w:b/>
                <w:bCs/>
                <w:sz w:val="24"/>
                <w:szCs w:val="24"/>
                <w:lang w:val="en-GB" w:eastAsia="en-GB"/>
              </w:rPr>
            </w:pPr>
            <w:r w:rsidRPr="00001E5E">
              <w:rPr>
                <w:rFonts w:ascii="Times New Roman" w:eastAsia="Times New Roman" w:hAnsi="Times New Roman" w:cs="Times New Roman"/>
                <w:b/>
                <w:bCs/>
                <w:sz w:val="24"/>
                <w:szCs w:val="24"/>
                <w:lang w:val="en-GB" w:eastAsia="en-GB"/>
              </w:rPr>
              <w:t>100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6308C5" w:rsidRPr="00001E5E" w:rsidRDefault="006308C5" w:rsidP="009A1382">
            <w:pPr>
              <w:spacing w:after="0" w:line="240" w:lineRule="auto"/>
              <w:jc w:val="righ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4,6</w:t>
            </w:r>
          </w:p>
        </w:tc>
      </w:tr>
    </w:tbl>
    <w:p w:rsidR="006308C5" w:rsidRDefault="006308C5" w:rsidP="0036545D">
      <w:pPr>
        <w:spacing w:after="0" w:line="240" w:lineRule="auto"/>
        <w:jc w:val="both"/>
        <w:rPr>
          <w:rFonts w:ascii="Times New Roman" w:hAnsi="Times New Roman" w:cs="Times New Roman"/>
          <w:sz w:val="24"/>
          <w:szCs w:val="24"/>
        </w:rPr>
      </w:pPr>
    </w:p>
    <w:p w:rsidR="0036545D" w:rsidRDefault="0036545D" w:rsidP="0036545D">
      <w:pPr>
        <w:spacing w:after="0" w:line="240" w:lineRule="auto"/>
        <w:jc w:val="both"/>
        <w:rPr>
          <w:rFonts w:ascii="Times New Roman" w:hAnsi="Times New Roman" w:cs="Times New Roman"/>
          <w:sz w:val="24"/>
          <w:szCs w:val="24"/>
        </w:rPr>
      </w:pPr>
    </w:p>
    <w:p w:rsidR="0036545D" w:rsidRDefault="0036545D" w:rsidP="0036545D">
      <w:pPr>
        <w:pStyle w:val="Balk1"/>
        <w:numPr>
          <w:ilvl w:val="0"/>
          <w:numId w:val="0"/>
        </w:numPr>
        <w:ind w:left="284" w:firstLine="425"/>
        <w:rPr>
          <w:sz w:val="24"/>
          <w:szCs w:val="24"/>
          <w:u w:val="none"/>
        </w:rPr>
      </w:pPr>
      <w:bookmarkStart w:id="35" w:name="_Toc474419895"/>
      <w:r w:rsidRPr="00B346D2">
        <w:rPr>
          <w:sz w:val="24"/>
          <w:szCs w:val="24"/>
          <w:u w:val="none"/>
        </w:rPr>
        <w:t>E. YATIRIMCILAR İÇİN YARARLI BİLGİLER</w:t>
      </w:r>
      <w:bookmarkEnd w:id="35"/>
    </w:p>
    <w:p w:rsidR="00E036A0" w:rsidRDefault="00E036A0" w:rsidP="00E036A0">
      <w:pPr>
        <w:rPr>
          <w:lang w:eastAsia="tr-TR"/>
        </w:rPr>
      </w:pPr>
    </w:p>
    <w:p w:rsidR="0036545D" w:rsidRPr="00290BAE" w:rsidRDefault="0036545D" w:rsidP="0036545D">
      <w:pPr>
        <w:pStyle w:val="ListeParagraf"/>
        <w:numPr>
          <w:ilvl w:val="0"/>
          <w:numId w:val="36"/>
        </w:numPr>
        <w:spacing w:after="0" w:line="240" w:lineRule="auto"/>
        <w:jc w:val="both"/>
        <w:outlineLvl w:val="1"/>
        <w:rPr>
          <w:rFonts w:ascii="Times New Roman" w:hAnsi="Times New Roman" w:cs="Times New Roman"/>
          <w:b/>
          <w:sz w:val="24"/>
          <w:szCs w:val="24"/>
        </w:rPr>
      </w:pPr>
      <w:bookmarkStart w:id="36" w:name="_Toc474419896"/>
      <w:r w:rsidRPr="00290BAE">
        <w:rPr>
          <w:rFonts w:ascii="Times New Roman" w:hAnsi="Times New Roman" w:cs="Times New Roman"/>
          <w:b/>
          <w:sz w:val="24"/>
          <w:szCs w:val="24"/>
        </w:rPr>
        <w:t xml:space="preserve">Faydalı </w:t>
      </w:r>
      <w:r>
        <w:rPr>
          <w:rFonts w:ascii="Times New Roman" w:hAnsi="Times New Roman" w:cs="Times New Roman"/>
          <w:b/>
          <w:sz w:val="24"/>
          <w:szCs w:val="24"/>
        </w:rPr>
        <w:t>L</w:t>
      </w:r>
      <w:r w:rsidRPr="00290BAE">
        <w:rPr>
          <w:rFonts w:ascii="Times New Roman" w:hAnsi="Times New Roman" w:cs="Times New Roman"/>
          <w:b/>
          <w:sz w:val="24"/>
          <w:szCs w:val="24"/>
        </w:rPr>
        <w:t>inkler</w:t>
      </w:r>
      <w:bookmarkEnd w:id="36"/>
    </w:p>
    <w:p w:rsidR="0036545D" w:rsidRPr="00290BAE" w:rsidRDefault="0036545D" w:rsidP="0036545D">
      <w:pPr>
        <w:spacing w:after="0" w:line="240" w:lineRule="auto"/>
        <w:jc w:val="both"/>
        <w:rPr>
          <w:rFonts w:ascii="Times New Roman" w:hAnsi="Times New Roman" w:cs="Times New Roman"/>
          <w:sz w:val="24"/>
          <w:szCs w:val="24"/>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T.C.</w:t>
      </w:r>
      <w:r>
        <w:rPr>
          <w:rFonts w:ascii="Times New Roman" w:hAnsi="Times New Roman" w:cs="Times New Roman"/>
          <w:b/>
        </w:rPr>
        <w:t xml:space="preserve"> </w:t>
      </w:r>
      <w:r w:rsidRPr="00563D69">
        <w:rPr>
          <w:rFonts w:ascii="Times New Roman" w:hAnsi="Times New Roman" w:cs="Times New Roman"/>
          <w:b/>
        </w:rPr>
        <w:t>Vilnius Büyükelçiliği</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Didzioji</w:t>
      </w:r>
      <w:proofErr w:type="spellEnd"/>
      <w:r w:rsidRPr="00563D69">
        <w:rPr>
          <w:rFonts w:ascii="Times New Roman" w:hAnsi="Times New Roman" w:cs="Times New Roman"/>
        </w:rPr>
        <w:t xml:space="preserve"> g.37, LT-01128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+370-5 236 42 00-01</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+370-5 212 32 77</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embassy.vilnius@mfa.gov.tr</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hyperlink r:id="rId11" w:history="1">
        <w:r w:rsidRPr="00BF1A96">
          <w:rPr>
            <w:rStyle w:val="Kpr"/>
            <w:rFonts w:ascii="Times New Roman" w:hAnsi="Times New Roman" w:cs="Times New Roman"/>
            <w:color w:val="auto"/>
            <w:u w:val="none"/>
          </w:rPr>
          <w:t>http://vilnius.be.mfa.gov.tr</w:t>
        </w:r>
      </w:hyperlink>
    </w:p>
    <w:p w:rsidR="0036545D" w:rsidRPr="00563D69" w:rsidRDefault="0036545D" w:rsidP="0036545D">
      <w:pPr>
        <w:spacing w:after="0" w:line="240" w:lineRule="auto"/>
        <w:ind w:left="284" w:hanging="284"/>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T.C.</w:t>
      </w:r>
      <w:r>
        <w:rPr>
          <w:rFonts w:ascii="Times New Roman" w:hAnsi="Times New Roman" w:cs="Times New Roman"/>
          <w:b/>
        </w:rPr>
        <w:t xml:space="preserve"> </w:t>
      </w:r>
      <w:r w:rsidRPr="00563D69">
        <w:rPr>
          <w:rFonts w:ascii="Times New Roman" w:hAnsi="Times New Roman" w:cs="Times New Roman"/>
          <w:b/>
        </w:rPr>
        <w:t>Vilnius Büyükelçiliği</w:t>
      </w: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Ticaret Müşavirliği</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J.I. </w:t>
      </w:r>
      <w:proofErr w:type="spellStart"/>
      <w:r w:rsidRPr="00563D69">
        <w:rPr>
          <w:rFonts w:ascii="Times New Roman" w:hAnsi="Times New Roman" w:cs="Times New Roman"/>
        </w:rPr>
        <w:t>Krasevskio</w:t>
      </w:r>
      <w:proofErr w:type="spellEnd"/>
      <w:r w:rsidRPr="00563D69">
        <w:rPr>
          <w:rFonts w:ascii="Times New Roman" w:hAnsi="Times New Roman" w:cs="Times New Roman"/>
        </w:rPr>
        <w:t xml:space="preserve"> g. 14-1, LT-08118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w:t>
      </w:r>
      <w:r w:rsidRPr="00563D69">
        <w:t xml:space="preserve"> </w:t>
      </w:r>
      <w:r w:rsidRPr="00563D69">
        <w:rPr>
          <w:rFonts w:ascii="Times New Roman" w:hAnsi="Times New Roman" w:cs="Times New Roman"/>
        </w:rPr>
        <w:t>370 5 265 3380</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w:t>
      </w:r>
      <w:r w:rsidRPr="00563D69">
        <w:t xml:space="preserve"> </w:t>
      </w:r>
      <w:r w:rsidRPr="00563D69">
        <w:rPr>
          <w:rFonts w:ascii="Times New Roman" w:hAnsi="Times New Roman" w:cs="Times New Roman"/>
        </w:rPr>
        <w:t>370 5 230 8215</w:t>
      </w:r>
    </w:p>
    <w:p w:rsidR="0036545D" w:rsidRPr="00563D69" w:rsidRDefault="00B929DF" w:rsidP="0036545D">
      <w:pPr>
        <w:spacing w:after="0" w:line="240" w:lineRule="auto"/>
        <w:ind w:left="284" w:firstLine="425"/>
        <w:rPr>
          <w:rFonts w:ascii="Times New Roman" w:hAnsi="Times New Roman" w:cs="Times New Roman"/>
        </w:rPr>
      </w:pPr>
      <w:r>
        <w:rPr>
          <w:rFonts w:ascii="Times New Roman" w:hAnsi="Times New Roman" w:cs="Times New Roman"/>
        </w:rPr>
        <w:t>E-posta</w:t>
      </w:r>
      <w:r>
        <w:rPr>
          <w:rFonts w:ascii="Times New Roman" w:hAnsi="Times New Roman" w:cs="Times New Roman"/>
        </w:rPr>
        <w:tab/>
        <w:t>: vilnius@ticaret</w:t>
      </w:r>
      <w:r w:rsidR="0036545D" w:rsidRPr="00563D69">
        <w:rPr>
          <w:rFonts w:ascii="Times New Roman" w:hAnsi="Times New Roman" w:cs="Times New Roman"/>
        </w:rPr>
        <w:t>.gov.tr</w:t>
      </w:r>
    </w:p>
    <w:p w:rsidR="0036545D"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r w:rsidR="001733AC" w:rsidRPr="001733AC">
        <w:rPr>
          <w:rFonts w:ascii="Times New Roman" w:hAnsi="Times New Roman" w:cs="Times New Roman"/>
        </w:rPr>
        <w:t>https://ticaret.gov.tr/yurtdisi-teskilati/avrupa/litvanya/genel-bilgiler</w:t>
      </w:r>
    </w:p>
    <w:p w:rsidR="0036545D" w:rsidRDefault="0036545D" w:rsidP="0036545D">
      <w:pPr>
        <w:spacing w:after="0" w:line="240" w:lineRule="auto"/>
        <w:ind w:left="284" w:firstLine="425"/>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Invest</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Lithuania</w:t>
      </w:r>
      <w:proofErr w:type="spell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Pr>
          <w:rFonts w:ascii="Times New Roman" w:hAnsi="Times New Roman" w:cs="Times New Roman"/>
        </w:rPr>
        <w:t>Upes</w:t>
      </w:r>
      <w:proofErr w:type="spellEnd"/>
      <w:r>
        <w:rPr>
          <w:rFonts w:ascii="Times New Roman" w:hAnsi="Times New Roman" w:cs="Times New Roman"/>
        </w:rPr>
        <w:t xml:space="preserve"> </w:t>
      </w:r>
      <w:proofErr w:type="spellStart"/>
      <w:r>
        <w:rPr>
          <w:rFonts w:ascii="Times New Roman" w:hAnsi="Times New Roman" w:cs="Times New Roman"/>
        </w:rPr>
        <w:t>str</w:t>
      </w:r>
      <w:proofErr w:type="spellEnd"/>
      <w:r>
        <w:rPr>
          <w:rFonts w:ascii="Times New Roman" w:hAnsi="Times New Roman" w:cs="Times New Roman"/>
        </w:rPr>
        <w:t xml:space="preserve">. 23, </w:t>
      </w:r>
      <w:r w:rsidRPr="00041FEA">
        <w:rPr>
          <w:rFonts w:ascii="Times New Roman" w:hAnsi="Times New Roman" w:cs="Times New Roman"/>
        </w:rPr>
        <w:t xml:space="preserve">08128 Vilnius, </w:t>
      </w:r>
      <w:proofErr w:type="spellStart"/>
      <w:r w:rsidRPr="00041FEA">
        <w:rPr>
          <w:rFonts w:ascii="Times New Roman" w:hAnsi="Times New Roman" w:cs="Times New Roman"/>
        </w:rPr>
        <w:t>Lithuania</w:t>
      </w:r>
      <w:proofErr w:type="spell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5 262 7438</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info@investlithuania.com</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www.investlithuania.com</w:t>
      </w:r>
    </w:p>
    <w:p w:rsidR="0036545D" w:rsidRDefault="0036545D" w:rsidP="0036545D">
      <w:pPr>
        <w:spacing w:after="0" w:line="240" w:lineRule="auto"/>
        <w:ind w:firstLine="425"/>
        <w:rPr>
          <w:rFonts w:ascii="Times New Roman" w:hAnsi="Times New Roman" w:cs="Times New Roman"/>
        </w:rPr>
      </w:pPr>
    </w:p>
    <w:p w:rsidR="009A4C78" w:rsidRDefault="009A4C78" w:rsidP="0036545D">
      <w:pPr>
        <w:spacing w:after="0" w:line="240" w:lineRule="auto"/>
        <w:ind w:firstLine="425"/>
        <w:rPr>
          <w:rFonts w:ascii="Times New Roman" w:hAnsi="Times New Roman" w:cs="Times New Roman"/>
        </w:rPr>
      </w:pPr>
    </w:p>
    <w:p w:rsidR="009A4C78" w:rsidRPr="00563D69" w:rsidRDefault="009A4C78" w:rsidP="0036545D">
      <w:pPr>
        <w:spacing w:after="0" w:line="240" w:lineRule="auto"/>
        <w:ind w:firstLine="425"/>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 xml:space="preserve">Enterprise </w:t>
      </w:r>
      <w:proofErr w:type="spellStart"/>
      <w:r w:rsidRPr="00563D69">
        <w:rPr>
          <w:rFonts w:ascii="Times New Roman" w:hAnsi="Times New Roman" w:cs="Times New Roman"/>
          <w:b/>
        </w:rPr>
        <w:t>Lithuania</w:t>
      </w:r>
      <w:proofErr w:type="spell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A. </w:t>
      </w:r>
      <w:proofErr w:type="spellStart"/>
      <w:r w:rsidRPr="00563D69">
        <w:rPr>
          <w:rFonts w:ascii="Times New Roman" w:hAnsi="Times New Roman" w:cs="Times New Roman"/>
        </w:rPr>
        <w:t>Goštauto</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40A, LT-03163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Tel. +370 5 249 90 83</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verslilietuva.lt</w:t>
      </w:r>
      <w:proofErr w:type="gramEnd"/>
    </w:p>
    <w:p w:rsidR="0036545D" w:rsidRPr="00563D69" w:rsidRDefault="0036545D" w:rsidP="0036545D">
      <w:pPr>
        <w:spacing w:after="0" w:line="240" w:lineRule="auto"/>
        <w:ind w:left="284" w:firstLine="425"/>
        <w:rPr>
          <w:rStyle w:val="K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r>
      <w:r w:rsidRPr="00BF1A96">
        <w:rPr>
          <w:rFonts w:ascii="Times New Roman" w:hAnsi="Times New Roman" w:cs="Times New Roman"/>
        </w:rPr>
        <w:t xml:space="preserve">: </w:t>
      </w:r>
      <w:hyperlink r:id="rId12" w:history="1">
        <w:r w:rsidRPr="00BF1A96">
          <w:rPr>
            <w:rStyle w:val="Kpr"/>
            <w:rFonts w:ascii="Times New Roman" w:hAnsi="Times New Roman" w:cs="Times New Roman"/>
            <w:color w:val="auto"/>
            <w:u w:val="none"/>
          </w:rPr>
          <w:t>www.enterpriselithuania.com</w:t>
        </w:r>
      </w:hyperlink>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Ekonomi Bakanlığı</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Gedimino</w:t>
      </w:r>
      <w:proofErr w:type="spellEnd"/>
      <w:r w:rsidRPr="00563D69">
        <w:rPr>
          <w:rFonts w:ascii="Times New Roman" w:hAnsi="Times New Roman" w:cs="Times New Roman"/>
        </w:rPr>
        <w:t xml:space="preserve"> Av. 38, 01104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+370 706 64 845 / +370 706 64 868</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+370 706 64 762</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kanc@</w:t>
      </w:r>
      <w:proofErr w:type="gramStart"/>
      <w:r w:rsidRPr="00563D69">
        <w:rPr>
          <w:rFonts w:ascii="Times New Roman" w:hAnsi="Times New Roman" w:cs="Times New Roman"/>
        </w:rPr>
        <w:t>ukmin.lt</w:t>
      </w:r>
      <w:proofErr w:type="gramEnd"/>
    </w:p>
    <w:p w:rsidR="0036545D"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http://ukmin.lrv.lt</w:t>
      </w:r>
    </w:p>
    <w:p w:rsidR="0036545D" w:rsidRDefault="0036545D" w:rsidP="0036545D">
      <w:pPr>
        <w:spacing w:after="0" w:line="240" w:lineRule="auto"/>
        <w:ind w:left="284" w:firstLine="425"/>
        <w:rPr>
          <w:rFonts w:ascii="Times New Roman" w:hAnsi="Times New Roman" w:cs="Times New Roman"/>
          <w:b/>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Dışişleri Bakanlığı</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J.Tumo-Vaižganto</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2, LT-01511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5 236 2444</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urm@</w:t>
      </w:r>
      <w:proofErr w:type="gramStart"/>
      <w:r w:rsidRPr="00563D69">
        <w:rPr>
          <w:rFonts w:ascii="Times New Roman" w:hAnsi="Times New Roman" w:cs="Times New Roman"/>
        </w:rPr>
        <w:t>urm.lt</w:t>
      </w:r>
      <w:proofErr w:type="gram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hyperlink r:id="rId13" w:history="1">
        <w:r w:rsidRPr="00BF1A96">
          <w:rPr>
            <w:rStyle w:val="Kpr"/>
            <w:rFonts w:ascii="Times New Roman" w:hAnsi="Times New Roman" w:cs="Times New Roman"/>
            <w:color w:val="auto"/>
            <w:u w:val="none"/>
          </w:rPr>
          <w:t>www.urm.lt</w:t>
        </w:r>
      </w:hyperlink>
    </w:p>
    <w:p w:rsidR="0036545D" w:rsidRDefault="0036545D" w:rsidP="0036545D">
      <w:pPr>
        <w:spacing w:after="0" w:line="240" w:lineRule="auto"/>
        <w:ind w:left="284" w:firstLine="425"/>
        <w:rPr>
          <w:rFonts w:ascii="Times New Roman" w:hAnsi="Times New Roman" w:cs="Times New Roman"/>
          <w:b/>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Maliye Bakanlığı</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Lukiškių</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2, 01512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5 239 0000</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finmin@</w:t>
      </w:r>
      <w:proofErr w:type="gramStart"/>
      <w:r w:rsidRPr="00563D69">
        <w:rPr>
          <w:rFonts w:ascii="Times New Roman" w:hAnsi="Times New Roman" w:cs="Times New Roman"/>
        </w:rPr>
        <w:t>finmin.lt</w:t>
      </w:r>
      <w:proofErr w:type="gramEnd"/>
    </w:p>
    <w:p w:rsidR="00DF18F5" w:rsidRDefault="0036545D" w:rsidP="0036545D">
      <w:pPr>
        <w:spacing w:after="0" w:line="240" w:lineRule="auto"/>
        <w:ind w:left="284" w:firstLine="425"/>
        <w:rPr>
          <w:rStyle w:val="Kpr"/>
          <w:rFonts w:ascii="Times New Roman" w:hAnsi="Times New Roman" w:cs="Times New Roman"/>
          <w:color w:val="auto"/>
          <w:u w:val="none"/>
        </w:rPr>
      </w:pPr>
      <w:r w:rsidRPr="00563D69">
        <w:rPr>
          <w:rFonts w:ascii="Times New Roman" w:hAnsi="Times New Roman" w:cs="Times New Roman"/>
        </w:rPr>
        <w:t>Web</w:t>
      </w:r>
      <w:r w:rsidRPr="00563D69">
        <w:rPr>
          <w:rFonts w:ascii="Times New Roman" w:hAnsi="Times New Roman" w:cs="Times New Roman"/>
        </w:rPr>
        <w:tab/>
        <w:t xml:space="preserve">: </w:t>
      </w:r>
      <w:hyperlink r:id="rId14" w:history="1">
        <w:r w:rsidRPr="00BF1A96">
          <w:rPr>
            <w:rStyle w:val="Kpr"/>
            <w:rFonts w:ascii="Times New Roman" w:hAnsi="Times New Roman" w:cs="Times New Roman"/>
            <w:color w:val="auto"/>
            <w:u w:val="none"/>
          </w:rPr>
          <w:t>http://finmin.lrv.lt</w:t>
        </w:r>
      </w:hyperlink>
    </w:p>
    <w:p w:rsidR="0036545D" w:rsidRDefault="0036545D" w:rsidP="0036545D">
      <w:pPr>
        <w:spacing w:after="0" w:line="240" w:lineRule="auto"/>
        <w:ind w:left="284" w:firstLine="425"/>
        <w:rPr>
          <w:rStyle w:val="K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Litvanya Ticaret, Sanayi ve Esnaf Odaları Birliği</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Vašingtono</w:t>
      </w:r>
      <w:proofErr w:type="spellEnd"/>
      <w:r w:rsidRPr="00563D69">
        <w:rPr>
          <w:rFonts w:ascii="Times New Roman" w:hAnsi="Times New Roman" w:cs="Times New Roman"/>
        </w:rPr>
        <w:t xml:space="preserve"> a. 1-63a, LT-01108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2612 102</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xml:space="preserve">: </w:t>
      </w:r>
      <w:r w:rsidRPr="00563D69">
        <w:rPr>
          <w:rFonts w:ascii="Times New Roman" w:eastAsia="SimSun" w:hAnsi="Times New Roman" w:cs="Times New Roman"/>
          <w:kern w:val="3"/>
          <w:lang w:eastAsia="zh-CN" w:bidi="hi-IN"/>
        </w:rPr>
        <w:t>+370 5 262 14 03</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chambers.lt</w:t>
      </w:r>
      <w:proofErr w:type="gram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www.chambers.lt</w:t>
      </w:r>
    </w:p>
    <w:p w:rsidR="0036545D" w:rsidRPr="00563D69" w:rsidRDefault="0036545D" w:rsidP="0036545D">
      <w:pPr>
        <w:spacing w:after="0" w:line="240" w:lineRule="auto"/>
        <w:ind w:left="284" w:firstLine="425"/>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Lithuanian</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Confederation</w:t>
      </w:r>
      <w:proofErr w:type="spellEnd"/>
      <w:r w:rsidRPr="00563D69">
        <w:rPr>
          <w:rFonts w:ascii="Times New Roman" w:hAnsi="Times New Roman" w:cs="Times New Roman"/>
          <w:b/>
        </w:rPr>
        <w:t xml:space="preserve"> of </w:t>
      </w:r>
      <w:proofErr w:type="spellStart"/>
      <w:r w:rsidRPr="00563D69">
        <w:rPr>
          <w:rFonts w:ascii="Times New Roman" w:hAnsi="Times New Roman" w:cs="Times New Roman"/>
          <w:b/>
        </w:rPr>
        <w:t>Industrialists</w:t>
      </w:r>
      <w:proofErr w:type="spellEnd"/>
      <w:r w:rsidRPr="00563D69">
        <w:rPr>
          <w:rFonts w:ascii="Times New Roman" w:hAnsi="Times New Roman" w:cs="Times New Roman"/>
          <w:b/>
        </w:rPr>
        <w:t xml:space="preserve"> (LCI)</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A.Vienuolio</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w:t>
      </w:r>
      <w:proofErr w:type="spellEnd"/>
      <w:r w:rsidRPr="00563D69">
        <w:rPr>
          <w:rFonts w:ascii="Times New Roman" w:hAnsi="Times New Roman" w:cs="Times New Roman"/>
        </w:rPr>
        <w:t xml:space="preserve"> 8, LT-01104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5 243 10 67</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5 212 52 09</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sekretoriatas@</w:t>
      </w:r>
      <w:proofErr w:type="gramStart"/>
      <w:r w:rsidRPr="00563D69">
        <w:rPr>
          <w:rFonts w:ascii="Times New Roman" w:hAnsi="Times New Roman" w:cs="Times New Roman"/>
        </w:rPr>
        <w:t>lpk.lt</w:t>
      </w:r>
      <w:proofErr w:type="gram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www.lpk.lt</w:t>
      </w:r>
    </w:p>
    <w:p w:rsidR="0036545D" w:rsidRDefault="0036545D" w:rsidP="0036545D">
      <w:pPr>
        <w:spacing w:after="0" w:line="240" w:lineRule="auto"/>
        <w:ind w:left="284" w:firstLine="425"/>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Lithuanian</w:t>
      </w:r>
      <w:proofErr w:type="spellEnd"/>
      <w:r w:rsidRPr="00563D69">
        <w:rPr>
          <w:rFonts w:ascii="Times New Roman" w:hAnsi="Times New Roman" w:cs="Times New Roman"/>
          <w:b/>
        </w:rPr>
        <w:t xml:space="preserve"> Business </w:t>
      </w:r>
      <w:proofErr w:type="spellStart"/>
      <w:r w:rsidRPr="00563D69">
        <w:rPr>
          <w:rFonts w:ascii="Times New Roman" w:hAnsi="Times New Roman" w:cs="Times New Roman"/>
          <w:b/>
        </w:rPr>
        <w:t>Confederation</w:t>
      </w:r>
      <w:proofErr w:type="spell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041FEA">
        <w:rPr>
          <w:rFonts w:ascii="Times New Roman" w:hAnsi="Times New Roman" w:cs="Times New Roman"/>
        </w:rPr>
        <w:t>Gedimino</w:t>
      </w:r>
      <w:proofErr w:type="spellEnd"/>
      <w:r w:rsidRPr="00041FEA">
        <w:rPr>
          <w:rFonts w:ascii="Times New Roman" w:hAnsi="Times New Roman" w:cs="Times New Roman"/>
        </w:rPr>
        <w:t xml:space="preserve"> </w:t>
      </w:r>
      <w:proofErr w:type="spellStart"/>
      <w:r w:rsidRPr="00041FEA">
        <w:rPr>
          <w:rFonts w:ascii="Times New Roman" w:hAnsi="Times New Roman" w:cs="Times New Roman"/>
        </w:rPr>
        <w:t>ave</w:t>
      </w:r>
      <w:proofErr w:type="spellEnd"/>
      <w:r w:rsidRPr="00041FEA">
        <w:rPr>
          <w:rFonts w:ascii="Times New Roman" w:hAnsi="Times New Roman" w:cs="Times New Roman"/>
        </w:rPr>
        <w:t>. 2/1 - 28, LT-01103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5 212 1111</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lvk.lt</w:t>
      </w:r>
      <w:proofErr w:type="gram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www.lvk.lt</w:t>
      </w:r>
    </w:p>
    <w:p w:rsidR="0036545D" w:rsidRPr="00563D69" w:rsidRDefault="0036545D" w:rsidP="0036545D">
      <w:pPr>
        <w:spacing w:after="0" w:line="240" w:lineRule="auto"/>
        <w:ind w:left="284" w:firstLine="425"/>
        <w:r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Türk Hava Yolları</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Rodūnios</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kelias</w:t>
      </w:r>
      <w:proofErr w:type="spellEnd"/>
      <w:r w:rsidRPr="00563D69">
        <w:rPr>
          <w:rFonts w:ascii="Times New Roman" w:hAnsi="Times New Roman" w:cs="Times New Roman"/>
        </w:rPr>
        <w:t xml:space="preserve"> 10A, LT-02189,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5 219 0725</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www.turkishairlines.com</w:t>
      </w:r>
    </w:p>
    <w:p w:rsidR="0036545D" w:rsidRPr="00563D69" w:rsidRDefault="0036545D" w:rsidP="0036545D">
      <w:pPr>
        <w:spacing w:after="0" w:line="240" w:lineRule="auto"/>
        <w:ind w:left="284" w:firstLine="425"/>
        <w:rPr>
          <w:rFonts w:ascii="Times New Roman" w:hAnsi="Times New Roman" w:cs="Times New Roman"/>
        </w:rPr>
      </w:pPr>
    </w:p>
    <w:p w:rsidR="0036545D" w:rsidRPr="00563D69" w:rsidRDefault="0036545D" w:rsidP="0036545D">
      <w:pPr>
        <w:spacing w:after="0" w:line="240" w:lineRule="auto"/>
        <w:ind w:firstLine="709"/>
        <w:rPr>
          <w:rFonts w:ascii="Times New Roman" w:hAnsi="Times New Roman" w:cs="Times New Roman"/>
          <w:b/>
        </w:rPr>
      </w:pPr>
      <w:r w:rsidRPr="00563D69">
        <w:rPr>
          <w:rFonts w:ascii="Times New Roman" w:hAnsi="Times New Roman" w:cs="Times New Roman"/>
          <w:b/>
        </w:rPr>
        <w:t>Şirket Kayıt Merkezi</w:t>
      </w:r>
    </w:p>
    <w:p w:rsidR="0036545D" w:rsidRPr="00563D69" w:rsidRDefault="0036545D" w:rsidP="0036545D">
      <w:pPr>
        <w:spacing w:after="0" w:line="240" w:lineRule="auto"/>
        <w:ind w:firstLine="709"/>
        <w:rPr>
          <w:rFonts w:ascii="Times New Roman" w:hAnsi="Times New Roman" w:cs="Times New Roman"/>
          <w:b/>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Vinco</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Kudirkos</w:t>
      </w:r>
      <w:proofErr w:type="spellEnd"/>
      <w:r w:rsidRPr="00563D69">
        <w:rPr>
          <w:rFonts w:ascii="Times New Roman" w:hAnsi="Times New Roman" w:cs="Times New Roman"/>
        </w:rPr>
        <w:t xml:space="preserve"> g. 18-3, 03105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5 268 8262</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xml:space="preserve">: </w:t>
      </w:r>
      <w:proofErr w:type="spellStart"/>
      <w:proofErr w:type="gramStart"/>
      <w:r w:rsidRPr="00563D69">
        <w:rPr>
          <w:rFonts w:ascii="Times New Roman" w:hAnsi="Times New Roman" w:cs="Times New Roman"/>
        </w:rPr>
        <w:t>info.registrucentras</w:t>
      </w:r>
      <w:proofErr w:type="gramEnd"/>
      <w:r w:rsidRPr="00563D69">
        <w:rPr>
          <w:rFonts w:ascii="Times New Roman" w:hAnsi="Times New Roman" w:cs="Times New Roman"/>
        </w:rPr>
        <w:t>.lt</w:t>
      </w:r>
      <w:proofErr w:type="spellEnd"/>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www.registrucentras.lt</w:t>
      </w:r>
    </w:p>
    <w:p w:rsidR="0036545D" w:rsidRPr="00563D69" w:rsidRDefault="0036545D" w:rsidP="0036545D">
      <w:pPr>
        <w:spacing w:after="0" w:line="240" w:lineRule="auto"/>
        <w:ind w:left="284" w:firstLine="425"/>
        <w:rPr>
          <w:rStyle w:val="Kpr"/>
          <w:rFonts w:ascii="Times New Roman" w:hAnsi="Times New Roman" w:cs="Times New Roman"/>
        </w:rPr>
      </w:pPr>
    </w:p>
    <w:p w:rsidR="0036545D" w:rsidRPr="00563D69" w:rsidRDefault="0036545D" w:rsidP="0036545D">
      <w:pPr>
        <w:spacing w:after="0" w:line="240" w:lineRule="auto"/>
        <w:ind w:left="284" w:firstLine="425"/>
        <w:rPr>
          <w:rFonts w:ascii="Times New Roman" w:hAnsi="Times New Roman" w:cs="Times New Roman"/>
          <w:b/>
        </w:rPr>
      </w:pPr>
      <w:r w:rsidRPr="00563D69">
        <w:rPr>
          <w:rFonts w:ascii="Times New Roman" w:hAnsi="Times New Roman" w:cs="Times New Roman"/>
          <w:b/>
        </w:rPr>
        <w:t>Göçmen İdaresi Merkezi</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L. </w:t>
      </w:r>
      <w:proofErr w:type="spellStart"/>
      <w:r w:rsidRPr="00563D69">
        <w:rPr>
          <w:rFonts w:ascii="Times New Roman" w:hAnsi="Times New Roman" w:cs="Times New Roman"/>
        </w:rPr>
        <w:t>Sapiegos</w:t>
      </w:r>
      <w:proofErr w:type="spellEnd"/>
      <w:r w:rsidRPr="00563D69">
        <w:rPr>
          <w:rFonts w:ascii="Times New Roman" w:hAnsi="Times New Roman" w:cs="Times New Roman"/>
        </w:rPr>
        <w:t xml:space="preserve"> g. 1, LT-10312 Vilnius</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xml:space="preserve">: +370 </w:t>
      </w:r>
      <w:proofErr w:type="gramStart"/>
      <w:r w:rsidRPr="00563D69">
        <w:rPr>
          <w:rFonts w:ascii="Times New Roman" w:hAnsi="Times New Roman" w:cs="Times New Roman"/>
        </w:rPr>
        <w:t>5  271</w:t>
      </w:r>
      <w:proofErr w:type="gramEnd"/>
      <w:r w:rsidRPr="00563D69">
        <w:rPr>
          <w:rFonts w:ascii="Times New Roman" w:hAnsi="Times New Roman" w:cs="Times New Roman"/>
        </w:rPr>
        <w:t xml:space="preserve"> 7112</w:t>
      </w:r>
    </w:p>
    <w:p w:rsidR="0036545D" w:rsidRPr="00563D69"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mdinfo@</w:t>
      </w:r>
      <w:proofErr w:type="gramStart"/>
      <w:r w:rsidRPr="00563D69">
        <w:rPr>
          <w:rFonts w:ascii="Times New Roman" w:hAnsi="Times New Roman" w:cs="Times New Roman"/>
        </w:rPr>
        <w:t>vrm.lt</w:t>
      </w:r>
      <w:proofErr w:type="gramEnd"/>
    </w:p>
    <w:p w:rsidR="0036545D" w:rsidRDefault="0036545D" w:rsidP="0036545D">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hyperlink r:id="rId15" w:history="1">
        <w:r w:rsidR="00DF18F5" w:rsidRPr="002E2890">
          <w:t>www.migracija.lt</w:t>
        </w:r>
      </w:hyperlink>
    </w:p>
    <w:p w:rsidR="0036545D" w:rsidRPr="00BF1A96" w:rsidRDefault="0036545D" w:rsidP="0036545D">
      <w:pPr>
        <w:pStyle w:val="ListeParagraf"/>
        <w:numPr>
          <w:ilvl w:val="0"/>
          <w:numId w:val="36"/>
        </w:numPr>
        <w:outlineLvl w:val="1"/>
        <w:rPr>
          <w:rFonts w:ascii="Times New Roman" w:hAnsi="Times New Roman" w:cs="Times New Roman"/>
          <w:b/>
          <w:sz w:val="24"/>
          <w:szCs w:val="24"/>
        </w:rPr>
      </w:pPr>
      <w:bookmarkStart w:id="37" w:name="_Toc474419897"/>
      <w:r w:rsidRPr="00BF1A96">
        <w:rPr>
          <w:rFonts w:ascii="Times New Roman" w:hAnsi="Times New Roman" w:cs="Times New Roman"/>
          <w:b/>
          <w:sz w:val="24"/>
          <w:szCs w:val="24"/>
        </w:rPr>
        <w:t>Ulaşılabilecek Hukuk Bürolarına &amp;</w:t>
      </w:r>
      <w:r w:rsidRPr="00563D69">
        <w:t xml:space="preserve"> </w:t>
      </w:r>
      <w:r w:rsidRPr="00BF1A96">
        <w:rPr>
          <w:rFonts w:ascii="Times New Roman" w:hAnsi="Times New Roman" w:cs="Times New Roman"/>
          <w:b/>
          <w:sz w:val="24"/>
          <w:szCs w:val="24"/>
        </w:rPr>
        <w:t>Mali Danışmanlık Şirketlerine İlişkin Bilgiler</w:t>
      </w:r>
      <w:bookmarkEnd w:id="37"/>
    </w:p>
    <w:p w:rsidR="00934C9B" w:rsidRPr="00563D69"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b/>
        </w:rPr>
        <w:t>SORAINEN</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Jogailos</w:t>
      </w:r>
      <w:proofErr w:type="spellEnd"/>
      <w:r w:rsidRPr="00563D69">
        <w:rPr>
          <w:rFonts w:ascii="Times New Roman" w:hAnsi="Times New Roman" w:cs="Times New Roman"/>
        </w:rPr>
        <w:t xml:space="preserve"> 4, LT-01116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52 685 040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lithuania@sorainen.com</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www.sorainen.com</w:t>
      </w:r>
    </w:p>
    <w:p w:rsidR="00934C9B" w:rsidRDefault="00934C9B" w:rsidP="00934C9B">
      <w:pPr>
        <w:spacing w:after="0" w:line="240" w:lineRule="auto"/>
        <w:ind w:left="284" w:firstLine="425"/>
        <w:rPr>
          <w:rFonts w:ascii="Times New Roman" w:hAnsi="Times New Roman" w:cs="Times New Roman"/>
          <w:b/>
        </w:rPr>
      </w:pPr>
    </w:p>
    <w:p w:rsidR="00934C9B" w:rsidRPr="007F0571" w:rsidRDefault="00934C9B" w:rsidP="00934C9B">
      <w:pPr>
        <w:spacing w:after="0" w:line="240" w:lineRule="auto"/>
        <w:ind w:firstLine="709"/>
        <w:jc w:val="both"/>
        <w:rPr>
          <w:rFonts w:ascii="Times New Roman" w:hAnsi="Times New Roman" w:cs="Times New Roman"/>
          <w:b/>
        </w:rPr>
      </w:pPr>
      <w:proofErr w:type="spellStart"/>
      <w:r w:rsidRPr="007F0571">
        <w:rPr>
          <w:rFonts w:ascii="Times New Roman" w:hAnsi="Times New Roman" w:cs="Times New Roman"/>
          <w:b/>
        </w:rPr>
        <w:t>Lewben</w:t>
      </w:r>
      <w:proofErr w:type="spellEnd"/>
      <w:r w:rsidRPr="007F0571">
        <w:rPr>
          <w:rFonts w:ascii="Times New Roman" w:hAnsi="Times New Roman" w:cs="Times New Roman"/>
          <w:b/>
        </w:rPr>
        <w:t xml:space="preserve"> </w:t>
      </w:r>
      <w:proofErr w:type="spellStart"/>
      <w:r w:rsidRPr="007F0571">
        <w:rPr>
          <w:rFonts w:ascii="Times New Roman" w:hAnsi="Times New Roman" w:cs="Times New Roman"/>
          <w:b/>
        </w:rPr>
        <w:t>Group</w:t>
      </w:r>
      <w:proofErr w:type="spellEnd"/>
    </w:p>
    <w:p w:rsidR="00934C9B" w:rsidRPr="007F0571" w:rsidRDefault="00934C9B" w:rsidP="00934C9B">
      <w:pPr>
        <w:spacing w:after="0" w:line="240" w:lineRule="auto"/>
        <w:ind w:firstLine="709"/>
        <w:jc w:val="both"/>
        <w:rPr>
          <w:rFonts w:ascii="Times New Roman" w:hAnsi="Times New Roman" w:cs="Times New Roman"/>
        </w:rPr>
      </w:pPr>
      <w:r w:rsidRPr="007F0571">
        <w:rPr>
          <w:rFonts w:ascii="Times New Roman" w:hAnsi="Times New Roman" w:cs="Times New Roman"/>
        </w:rPr>
        <w:t>Adres</w:t>
      </w:r>
      <w:r w:rsidRPr="007F0571">
        <w:rPr>
          <w:rFonts w:ascii="Times New Roman" w:hAnsi="Times New Roman" w:cs="Times New Roman"/>
        </w:rPr>
        <w:tab/>
        <w:t xml:space="preserve">: A. </w:t>
      </w:r>
      <w:proofErr w:type="spellStart"/>
      <w:r w:rsidRPr="007F0571">
        <w:rPr>
          <w:rFonts w:ascii="Times New Roman" w:hAnsi="Times New Roman" w:cs="Times New Roman"/>
        </w:rPr>
        <w:t>Tumėno</w:t>
      </w:r>
      <w:proofErr w:type="spellEnd"/>
      <w:r w:rsidRPr="007F0571">
        <w:rPr>
          <w:rFonts w:ascii="Times New Roman" w:hAnsi="Times New Roman" w:cs="Times New Roman"/>
        </w:rPr>
        <w:t xml:space="preserve"> g. 4, Vilnius, LT-01109 </w:t>
      </w:r>
      <w:proofErr w:type="spellStart"/>
      <w:r w:rsidRPr="007F0571">
        <w:rPr>
          <w:rFonts w:ascii="Times New Roman" w:hAnsi="Times New Roman" w:cs="Times New Roman"/>
        </w:rPr>
        <w:t>Lietuva</w:t>
      </w:r>
      <w:proofErr w:type="spellEnd"/>
    </w:p>
    <w:p w:rsidR="00934C9B" w:rsidRPr="007F0571" w:rsidRDefault="00934C9B" w:rsidP="00934C9B">
      <w:pPr>
        <w:spacing w:after="0" w:line="240" w:lineRule="auto"/>
        <w:ind w:firstLine="709"/>
        <w:jc w:val="both"/>
        <w:rPr>
          <w:rFonts w:ascii="Times New Roman" w:hAnsi="Times New Roman" w:cs="Times New Roman"/>
        </w:rPr>
      </w:pPr>
      <w:r w:rsidRPr="007F0571">
        <w:rPr>
          <w:rFonts w:ascii="Times New Roman" w:hAnsi="Times New Roman" w:cs="Times New Roman"/>
        </w:rPr>
        <w:t>Tel</w:t>
      </w:r>
      <w:r w:rsidRPr="007F0571">
        <w:rPr>
          <w:rFonts w:ascii="Times New Roman" w:hAnsi="Times New Roman" w:cs="Times New Roman"/>
        </w:rPr>
        <w:tab/>
        <w:t>: +370 5 2 644741</w:t>
      </w:r>
    </w:p>
    <w:p w:rsidR="00934C9B" w:rsidRPr="007F0571" w:rsidRDefault="00934C9B" w:rsidP="00934C9B">
      <w:pPr>
        <w:spacing w:after="0" w:line="240" w:lineRule="auto"/>
        <w:ind w:firstLine="709"/>
        <w:jc w:val="both"/>
        <w:rPr>
          <w:rFonts w:ascii="Times New Roman" w:hAnsi="Times New Roman" w:cs="Times New Roman"/>
        </w:rPr>
      </w:pPr>
      <w:r w:rsidRPr="007F0571">
        <w:rPr>
          <w:rFonts w:ascii="Times New Roman" w:hAnsi="Times New Roman" w:cs="Times New Roman"/>
        </w:rPr>
        <w:t>E-posta</w:t>
      </w:r>
      <w:r w:rsidRPr="007F0571">
        <w:rPr>
          <w:rFonts w:ascii="Times New Roman" w:hAnsi="Times New Roman" w:cs="Times New Roman"/>
        </w:rPr>
        <w:tab/>
        <w:t>: info@lewben.com</w:t>
      </w:r>
    </w:p>
    <w:p w:rsidR="00934C9B" w:rsidRPr="007F0571" w:rsidRDefault="00934C9B" w:rsidP="00934C9B">
      <w:pPr>
        <w:spacing w:after="0" w:line="240" w:lineRule="auto"/>
        <w:ind w:firstLine="709"/>
        <w:jc w:val="both"/>
        <w:rPr>
          <w:rFonts w:ascii="Times New Roman" w:hAnsi="Times New Roman" w:cs="Times New Roman"/>
          <w:sz w:val="24"/>
          <w:szCs w:val="24"/>
        </w:rPr>
      </w:pPr>
      <w:r w:rsidRPr="007F0571">
        <w:rPr>
          <w:rFonts w:ascii="Times New Roman" w:hAnsi="Times New Roman" w:cs="Times New Roman"/>
        </w:rPr>
        <w:t>Web</w:t>
      </w:r>
      <w:r w:rsidRPr="007F0571">
        <w:rPr>
          <w:rFonts w:ascii="Times New Roman" w:hAnsi="Times New Roman" w:cs="Times New Roman"/>
        </w:rPr>
        <w:tab/>
        <w:t>: https://www.lewben.com/</w:t>
      </w:r>
    </w:p>
    <w:p w:rsidR="00934C9B" w:rsidRPr="00563D69" w:rsidRDefault="00934C9B" w:rsidP="00934C9B">
      <w:pPr>
        <w:spacing w:after="0" w:line="240" w:lineRule="auto"/>
        <w:ind w:left="284" w:firstLine="425"/>
        <w:rPr>
          <w:rFonts w:ascii="Times New Roman" w:hAnsi="Times New Roman" w:cs="Times New Roman"/>
          <w:b/>
        </w:rPr>
      </w:pPr>
    </w:p>
    <w:p w:rsidR="00934C9B" w:rsidRPr="00563D69"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b/>
        </w:rPr>
        <w:t xml:space="preserve">TRINITI </w:t>
      </w:r>
      <w:proofErr w:type="spellStart"/>
      <w:r w:rsidRPr="00563D69">
        <w:rPr>
          <w:rFonts w:ascii="Times New Roman" w:hAnsi="Times New Roman" w:cs="Times New Roman"/>
          <w:b/>
        </w:rPr>
        <w:t>Lithuania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L. </w:t>
      </w:r>
      <w:proofErr w:type="spellStart"/>
      <w:r w:rsidRPr="00563D69">
        <w:rPr>
          <w:rFonts w:ascii="Times New Roman" w:hAnsi="Times New Roman" w:cs="Times New Roman"/>
        </w:rPr>
        <w:t>Stuokos-Guceviciaus</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9, 01122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2312211</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r>
      <w:r w:rsidRPr="00BF1A96">
        <w:rPr>
          <w:rFonts w:ascii="Times New Roman" w:hAnsi="Times New Roman" w:cs="Times New Roman"/>
        </w:rPr>
        <w:t xml:space="preserve">: </w:t>
      </w:r>
      <w:hyperlink r:id="rId16" w:history="1">
        <w:r w:rsidRPr="00BF1A96">
          <w:rPr>
            <w:rStyle w:val="Kpr"/>
            <w:rFonts w:ascii="Times New Roman" w:hAnsi="Times New Roman" w:cs="Times New Roman"/>
            <w:color w:val="auto"/>
            <w:u w:val="none"/>
          </w:rPr>
          <w:t>triniti@triniti.lt</w:t>
        </w:r>
      </w:hyperlink>
    </w:p>
    <w:p w:rsidR="00934C9B"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hyperlink r:id="rId17" w:history="1">
        <w:r w:rsidRPr="00CE4B85">
          <w:rPr>
            <w:rStyle w:val="Kpr"/>
            <w:rFonts w:ascii="Times New Roman" w:hAnsi="Times New Roman" w:cs="Times New Roman"/>
          </w:rPr>
          <w:t>http://triniti.eu</w:t>
        </w:r>
      </w:hyperlink>
    </w:p>
    <w:p w:rsidR="00934C9B" w:rsidRPr="00563D69" w:rsidRDefault="00934C9B" w:rsidP="00934C9B">
      <w:pPr>
        <w:spacing w:after="0" w:line="240" w:lineRule="auto"/>
        <w:ind w:left="284" w:firstLine="425"/>
        <w:rPr>
          <w:rFonts w:ascii="Times New Roman" w:hAnsi="Times New Roman" w:cs="Times New Roman"/>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Ellex</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Valiūnas</w:t>
      </w:r>
      <w:proofErr w:type="spellEnd"/>
      <w:r w:rsidRPr="00563D69">
        <w:rPr>
          <w:rFonts w:ascii="Times New Roman" w:hAnsi="Times New Roman" w:cs="Times New Roman"/>
          <w:b/>
        </w:rPr>
        <w:t xml:space="preserve"> ir </w:t>
      </w:r>
      <w:proofErr w:type="spellStart"/>
      <w:r w:rsidRPr="00563D69">
        <w:rPr>
          <w:rFonts w:ascii="Times New Roman" w:hAnsi="Times New Roman" w:cs="Times New Roman"/>
          <w:b/>
        </w:rPr>
        <w:t>partneriai</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Jogailos</w:t>
      </w:r>
      <w:proofErr w:type="spellEnd"/>
      <w:r w:rsidRPr="00563D69">
        <w:rPr>
          <w:rFonts w:ascii="Times New Roman" w:hAnsi="Times New Roman" w:cs="Times New Roman"/>
        </w:rPr>
        <w:t xml:space="preserve"> 9, LT-01116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52681888</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52125591</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contact@</w:t>
      </w:r>
      <w:proofErr w:type="gramStart"/>
      <w:r w:rsidRPr="00563D69">
        <w:rPr>
          <w:rFonts w:ascii="Times New Roman" w:hAnsi="Times New Roman" w:cs="Times New Roman"/>
        </w:rPr>
        <w:t>ellex.lt</w:t>
      </w:r>
      <w:proofErr w:type="gramEnd"/>
    </w:p>
    <w:p w:rsidR="00934C9B"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r>
      <w:r w:rsidRPr="00BF1A96">
        <w:rPr>
          <w:rFonts w:ascii="Times New Roman" w:hAnsi="Times New Roman" w:cs="Times New Roman"/>
        </w:rPr>
        <w:t xml:space="preserve">: </w:t>
      </w:r>
      <w:hyperlink r:id="rId18" w:history="1">
        <w:r w:rsidRPr="00BF1A96">
          <w:rPr>
            <w:rStyle w:val="Kpr"/>
            <w:rFonts w:ascii="Times New Roman" w:hAnsi="Times New Roman" w:cs="Times New Roman"/>
            <w:color w:val="auto"/>
            <w:u w:val="none"/>
          </w:rPr>
          <w:t>www.ellex.lt</w:t>
        </w:r>
      </w:hyperlink>
    </w:p>
    <w:p w:rsidR="00934C9B" w:rsidRPr="00563D69" w:rsidRDefault="00934C9B" w:rsidP="00934C9B">
      <w:pPr>
        <w:spacing w:after="0" w:line="240" w:lineRule="auto"/>
        <w:ind w:left="284" w:firstLine="425"/>
        <w:rPr>
          <w:rFonts w:ascii="Times New Roman" w:hAnsi="Times New Roman" w:cs="Times New Roman"/>
        </w:rPr>
      </w:pPr>
    </w:p>
    <w:p w:rsidR="00934C9B" w:rsidRDefault="00934C9B" w:rsidP="00934C9B">
      <w:pPr>
        <w:tabs>
          <w:tab w:val="left" w:pos="3510"/>
        </w:tabs>
        <w:spacing w:after="0" w:line="240" w:lineRule="auto"/>
        <w:ind w:left="709"/>
        <w:rPr>
          <w:rFonts w:ascii="Times New Roman" w:hAnsi="Times New Roman" w:cs="Times New Roman"/>
          <w:b/>
        </w:rPr>
      </w:pPr>
      <w:proofErr w:type="spellStart"/>
      <w:r w:rsidRPr="00563D69">
        <w:rPr>
          <w:rFonts w:ascii="Times New Roman" w:hAnsi="Times New Roman" w:cs="Times New Roman"/>
          <w:b/>
        </w:rPr>
        <w:t>Cobalt</w:t>
      </w:r>
      <w:proofErr w:type="spellEnd"/>
    </w:p>
    <w:p w:rsidR="00934C9B" w:rsidRPr="00563D69" w:rsidRDefault="00934C9B" w:rsidP="00934C9B">
      <w:pPr>
        <w:tabs>
          <w:tab w:val="left" w:pos="3510"/>
        </w:tabs>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Adres    </w:t>
      </w:r>
      <w:r w:rsidRPr="00563D69">
        <w:rPr>
          <w:rFonts w:ascii="Times New Roman" w:hAnsi="Times New Roman" w:cs="Times New Roman"/>
        </w:rPr>
        <w:t xml:space="preserve">: </w:t>
      </w:r>
      <w:proofErr w:type="spellStart"/>
      <w:r w:rsidRPr="00563D69">
        <w:rPr>
          <w:rFonts w:ascii="Times New Roman" w:hAnsi="Times New Roman" w:cs="Times New Roman"/>
        </w:rPr>
        <w:t>Lvovo</w:t>
      </w:r>
      <w:proofErr w:type="spellEnd"/>
      <w:proofErr w:type="gramEnd"/>
      <w:r w:rsidRPr="00563D69">
        <w:rPr>
          <w:rFonts w:ascii="Times New Roman" w:hAnsi="Times New Roman" w:cs="Times New Roman"/>
        </w:rPr>
        <w:t xml:space="preserve"> 25, LT-09320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5250 0800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xml:space="preserve">: </w:t>
      </w:r>
      <w:proofErr w:type="spellStart"/>
      <w:r w:rsidRPr="00563D69">
        <w:rPr>
          <w:rFonts w:ascii="Times New Roman" w:hAnsi="Times New Roman" w:cs="Times New Roman"/>
        </w:rPr>
        <w:t>vilnius@</w:t>
      </w:r>
      <w:proofErr w:type="gramStart"/>
      <w:r w:rsidRPr="00563D69">
        <w:rPr>
          <w:rFonts w:ascii="Times New Roman" w:hAnsi="Times New Roman" w:cs="Times New Roman"/>
        </w:rPr>
        <w:t>cobalt.legal</w:t>
      </w:r>
      <w:proofErr w:type="spellEnd"/>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www.cobalt.legal</w:t>
      </w:r>
    </w:p>
    <w:p w:rsidR="00934C9B" w:rsidRPr="00563D69" w:rsidRDefault="00934C9B" w:rsidP="00934C9B">
      <w:pPr>
        <w:spacing w:after="0" w:line="240" w:lineRule="auto"/>
        <w:ind w:firstLine="425"/>
        <w:rPr>
          <w:rFonts w:ascii="Times New Roman" w:hAnsi="Times New Roman" w:cs="Times New Roman"/>
        </w:rPr>
      </w:pPr>
    </w:p>
    <w:p w:rsidR="00934C9B" w:rsidRDefault="00934C9B" w:rsidP="00934C9B">
      <w:pPr>
        <w:spacing w:after="0" w:line="240" w:lineRule="auto"/>
        <w:ind w:left="284" w:firstLine="425"/>
        <w:rPr>
          <w:rFonts w:ascii="Times New Roman" w:hAnsi="Times New Roman" w:cs="Times New Roman"/>
          <w:b/>
        </w:rPr>
      </w:pPr>
      <w:r w:rsidRPr="00655977">
        <w:rPr>
          <w:rFonts w:ascii="Times New Roman" w:hAnsi="Times New Roman" w:cs="Times New Roman"/>
          <w:b/>
        </w:rPr>
        <w:t xml:space="preserve">TGS </w:t>
      </w:r>
      <w:proofErr w:type="spellStart"/>
      <w:r w:rsidRPr="00655977">
        <w:rPr>
          <w:rFonts w:ascii="Times New Roman" w:hAnsi="Times New Roman" w:cs="Times New Roman"/>
          <w:b/>
        </w:rPr>
        <w:t>Baltic</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655977">
        <w:rPr>
          <w:rFonts w:ascii="Times New Roman" w:hAnsi="Times New Roman" w:cs="Times New Roman"/>
        </w:rPr>
        <w:t>Konstitucijos</w:t>
      </w:r>
      <w:proofErr w:type="spellEnd"/>
      <w:r w:rsidRPr="00655977">
        <w:rPr>
          <w:rFonts w:ascii="Times New Roman" w:hAnsi="Times New Roman" w:cs="Times New Roman"/>
        </w:rPr>
        <w:t xml:space="preserve"> </w:t>
      </w:r>
      <w:proofErr w:type="spellStart"/>
      <w:r w:rsidRPr="00655977">
        <w:rPr>
          <w:rFonts w:ascii="Times New Roman" w:hAnsi="Times New Roman" w:cs="Times New Roman"/>
        </w:rPr>
        <w:t>pr</w:t>
      </w:r>
      <w:proofErr w:type="spellEnd"/>
      <w:r w:rsidRPr="00655977">
        <w:rPr>
          <w:rFonts w:ascii="Times New Roman" w:hAnsi="Times New Roman" w:cs="Times New Roman"/>
        </w:rPr>
        <w:t>. 21a, LT-08130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xml:space="preserve">: </w:t>
      </w:r>
      <w:r w:rsidRPr="00655977">
        <w:rPr>
          <w:rFonts w:ascii="Times New Roman" w:hAnsi="Times New Roman" w:cs="Times New Roman"/>
        </w:rPr>
        <w:t>+370 5251 4444</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xml:space="preserve">: </w:t>
      </w:r>
      <w:r w:rsidRPr="00655977">
        <w:rPr>
          <w:rFonts w:ascii="Times New Roman" w:hAnsi="Times New Roman" w:cs="Times New Roman"/>
        </w:rPr>
        <w:t>+370 5 251 4455</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xml:space="preserve">: </w:t>
      </w:r>
      <w:r w:rsidRPr="00655977">
        <w:rPr>
          <w:rFonts w:ascii="Times New Roman" w:hAnsi="Times New Roman" w:cs="Times New Roman"/>
        </w:rPr>
        <w:t>lithuania@tgsbaltic.com</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w:t>
      </w:r>
      <w:r w:rsidRPr="00655977">
        <w:rPr>
          <w:rFonts w:ascii="Times New Roman" w:hAnsi="Times New Roman" w:cs="Times New Roman"/>
        </w:rPr>
        <w:t>http://tgsbaltic.com/lt</w:t>
      </w:r>
    </w:p>
    <w:p w:rsidR="00934C9B" w:rsidRPr="00563D69" w:rsidRDefault="00934C9B" w:rsidP="00934C9B">
      <w:pPr>
        <w:spacing w:after="0" w:line="240" w:lineRule="auto"/>
        <w:ind w:firstLine="425"/>
        <w:rPr>
          <w:rFonts w:ascii="Times New Roman" w:hAnsi="Times New Roman" w:cs="Times New Roman"/>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Primus</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Konstitucijos</w:t>
      </w:r>
      <w:proofErr w:type="spellEnd"/>
      <w:r w:rsidRPr="00563D69">
        <w:rPr>
          <w:rFonts w:ascii="Times New Roman" w:hAnsi="Times New Roman" w:cs="Times New Roman"/>
        </w:rPr>
        <w:t xml:space="preserve"> av. 7, LT-09308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5 248 7337</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xml:space="preserve">: </w:t>
      </w:r>
      <w:proofErr w:type="spellStart"/>
      <w:r w:rsidRPr="00563D69">
        <w:rPr>
          <w:rFonts w:ascii="Times New Roman" w:hAnsi="Times New Roman" w:cs="Times New Roman"/>
        </w:rPr>
        <w:t>vilnius@</w:t>
      </w:r>
      <w:proofErr w:type="gramStart"/>
      <w:r w:rsidRPr="00563D69">
        <w:rPr>
          <w:rFonts w:ascii="Times New Roman" w:hAnsi="Times New Roman" w:cs="Times New Roman"/>
        </w:rPr>
        <w:t>primus.legal</w:t>
      </w:r>
      <w:proofErr w:type="spellEnd"/>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http://www.primus.legal</w:t>
      </w:r>
    </w:p>
    <w:p w:rsidR="00934C9B" w:rsidRPr="00563D69" w:rsidRDefault="00934C9B" w:rsidP="00934C9B">
      <w:pPr>
        <w:spacing w:after="0" w:line="240" w:lineRule="auto"/>
        <w:ind w:left="284" w:firstLine="425"/>
        <w:rPr>
          <w:rFonts w:ascii="Times New Roman" w:hAnsi="Times New Roman" w:cs="Times New Roman"/>
        </w:rPr>
      </w:pPr>
    </w:p>
    <w:p w:rsidR="00934C9B" w:rsidRPr="00563D69"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b/>
        </w:rPr>
        <w:t>AVERUS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Bokštų</w:t>
      </w:r>
      <w:proofErr w:type="spellEnd"/>
      <w:r w:rsidRPr="00563D69">
        <w:rPr>
          <w:rFonts w:ascii="Times New Roman" w:hAnsi="Times New Roman" w:cs="Times New Roman"/>
        </w:rPr>
        <w:t xml:space="preserve"> g. 12, LT-92125 </w:t>
      </w:r>
      <w:proofErr w:type="spellStart"/>
      <w:r w:rsidRPr="00563D69">
        <w:rPr>
          <w:rFonts w:ascii="Times New Roman" w:hAnsi="Times New Roman" w:cs="Times New Roman"/>
        </w:rPr>
        <w:t>Klaipėda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lastRenderedPageBreak/>
        <w:t>Tel</w:t>
      </w:r>
      <w:r w:rsidRPr="00563D69">
        <w:rPr>
          <w:rFonts w:ascii="Times New Roman" w:hAnsi="Times New Roman" w:cs="Times New Roman"/>
        </w:rPr>
        <w:tab/>
        <w:t xml:space="preserve">: </w:t>
      </w:r>
      <w:r>
        <w:rPr>
          <w:rFonts w:ascii="Times New Roman" w:hAnsi="Times New Roman" w:cs="Times New Roman"/>
        </w:rPr>
        <w:t>+370 46 246630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averus.lt</w:t>
      </w:r>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www.averus.lt</w:t>
      </w:r>
    </w:p>
    <w:p w:rsidR="00934C9B" w:rsidRPr="00563D69" w:rsidRDefault="00934C9B" w:rsidP="00934C9B">
      <w:pPr>
        <w:spacing w:after="0" w:line="240" w:lineRule="auto"/>
        <w:ind w:firstLine="425"/>
        <w:rPr>
          <w:rFonts w:ascii="Times New Roman" w:hAnsi="Times New Roman" w:cs="Times New Roman"/>
        </w:rPr>
      </w:pPr>
    </w:p>
    <w:p w:rsidR="00EA04C9" w:rsidRDefault="00EA04C9" w:rsidP="00934C9B">
      <w:pPr>
        <w:spacing w:after="0" w:line="240" w:lineRule="auto"/>
        <w:ind w:left="284" w:firstLine="425"/>
        <w:rPr>
          <w:rFonts w:ascii="Times New Roman" w:hAnsi="Times New Roman" w:cs="Times New Roman"/>
          <w:b/>
        </w:rPr>
      </w:pPr>
    </w:p>
    <w:p w:rsidR="00EA04C9" w:rsidRDefault="00EA04C9" w:rsidP="00934C9B">
      <w:pPr>
        <w:spacing w:after="0" w:line="240" w:lineRule="auto"/>
        <w:ind w:left="284" w:firstLine="425"/>
        <w:rPr>
          <w:rFonts w:ascii="Times New Roman" w:hAnsi="Times New Roman" w:cs="Times New Roman"/>
          <w:b/>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Valters</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Gencs</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r w:rsidRPr="004E57AB">
        <w:rPr>
          <w:rFonts w:ascii="Times New Roman" w:hAnsi="Times New Roman" w:cs="Times New Roman"/>
        </w:rPr>
        <w:t xml:space="preserve">J. </w:t>
      </w:r>
      <w:proofErr w:type="spellStart"/>
      <w:r w:rsidRPr="004E57AB">
        <w:rPr>
          <w:rFonts w:ascii="Times New Roman" w:hAnsi="Times New Roman" w:cs="Times New Roman"/>
        </w:rPr>
        <w:t>Basanavičiaus</w:t>
      </w:r>
      <w:proofErr w:type="spellEnd"/>
      <w:r w:rsidRPr="004E57AB">
        <w:rPr>
          <w:rFonts w:ascii="Times New Roman" w:hAnsi="Times New Roman" w:cs="Times New Roman"/>
        </w:rPr>
        <w:t xml:space="preserve"> </w:t>
      </w:r>
      <w:proofErr w:type="spellStart"/>
      <w:r w:rsidRPr="004E57AB">
        <w:rPr>
          <w:rFonts w:ascii="Times New Roman" w:hAnsi="Times New Roman" w:cs="Times New Roman"/>
        </w:rPr>
        <w:t>street</w:t>
      </w:r>
      <w:proofErr w:type="spellEnd"/>
      <w:r w:rsidRPr="004E57AB">
        <w:rPr>
          <w:rFonts w:ascii="Times New Roman" w:hAnsi="Times New Roman" w:cs="Times New Roman"/>
        </w:rPr>
        <w:t xml:space="preserve"> 26, LT-03109 Vilnius, </w:t>
      </w:r>
      <w:proofErr w:type="spellStart"/>
      <w:r w:rsidRPr="004E57AB">
        <w:rPr>
          <w:rFonts w:ascii="Times New Roman" w:hAnsi="Times New Roman" w:cs="Times New Roman"/>
        </w:rPr>
        <w:t>Lithuania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52 61 10 00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gencs.eu</w:t>
      </w:r>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www.gencs.eu</w:t>
      </w:r>
    </w:p>
    <w:p w:rsidR="00934C9B" w:rsidRPr="00563D69" w:rsidRDefault="00934C9B" w:rsidP="00934C9B">
      <w:pPr>
        <w:spacing w:after="0" w:line="240" w:lineRule="auto"/>
        <w:ind w:firstLine="425"/>
        <w:rPr>
          <w:rFonts w:ascii="Times New Roman" w:hAnsi="Times New Roman" w:cs="Times New Roman"/>
        </w:rPr>
      </w:pPr>
    </w:p>
    <w:p w:rsidR="00934C9B" w:rsidRPr="00563D69"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b/>
        </w:rPr>
        <w:t>LEXTAL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Etmonų</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xml:space="preserve">. 6, LT-01305 Vilnius, </w:t>
      </w:r>
      <w:proofErr w:type="spellStart"/>
      <w:r w:rsidRPr="00563D69">
        <w:rPr>
          <w:rFonts w:ascii="Times New Roman" w:hAnsi="Times New Roman" w:cs="Times New Roman"/>
        </w:rPr>
        <w:t>Lietuva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5 210 27 33</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5 210 27 32</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info@</w:t>
      </w:r>
      <w:proofErr w:type="gramStart"/>
      <w:r w:rsidRPr="00563D69">
        <w:rPr>
          <w:rFonts w:ascii="Times New Roman" w:hAnsi="Times New Roman" w:cs="Times New Roman"/>
        </w:rPr>
        <w:t>lextal.lt</w:t>
      </w:r>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xml:space="preserve">: http://lextal.ee </w:t>
      </w:r>
    </w:p>
    <w:p w:rsidR="00934C9B" w:rsidRPr="00563D69" w:rsidRDefault="00934C9B" w:rsidP="00934C9B">
      <w:pPr>
        <w:spacing w:after="0" w:line="240" w:lineRule="auto"/>
        <w:rPr>
          <w:rFonts w:ascii="Times New Roman" w:hAnsi="Times New Roman" w:cs="Times New Roman"/>
          <w:b/>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PricewaterhouseCoopers</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J.Jasinskio</w:t>
      </w:r>
      <w:proofErr w:type="spellEnd"/>
      <w:r w:rsidRPr="00563D69">
        <w:rPr>
          <w:rFonts w:ascii="Times New Roman" w:hAnsi="Times New Roman" w:cs="Times New Roman"/>
        </w:rPr>
        <w:t xml:space="preserve"> g. 16B,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5 239 2300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vilnius@lt.pwc.com</w:t>
      </w:r>
    </w:p>
    <w:p w:rsidR="00934C9B"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rPr>
        <w:t>We</w:t>
      </w:r>
      <w:r w:rsidRPr="00B346D2">
        <w:rPr>
          <w:rFonts w:ascii="Times New Roman" w:hAnsi="Times New Roman" w:cs="Times New Roman"/>
        </w:rPr>
        <w:t>b</w:t>
      </w:r>
      <w:r w:rsidRPr="00B346D2">
        <w:rPr>
          <w:rFonts w:ascii="Times New Roman" w:hAnsi="Times New Roman" w:cs="Times New Roman"/>
        </w:rPr>
        <w:tab/>
        <w:t xml:space="preserve">: </w:t>
      </w:r>
      <w:hyperlink r:id="rId19" w:history="1">
        <w:r w:rsidRPr="00B346D2">
          <w:rPr>
            <w:rStyle w:val="Kpr"/>
            <w:rFonts w:ascii="Times New Roman" w:hAnsi="Times New Roman" w:cs="Times New Roman"/>
            <w:color w:val="auto"/>
            <w:u w:val="none"/>
          </w:rPr>
          <w:t>www.pwc.com</w:t>
        </w:r>
      </w:hyperlink>
    </w:p>
    <w:p w:rsidR="00934C9B" w:rsidRDefault="00934C9B" w:rsidP="00934C9B">
      <w:pPr>
        <w:spacing w:after="0" w:line="240" w:lineRule="auto"/>
        <w:ind w:left="284" w:firstLine="425"/>
        <w:rPr>
          <w:rFonts w:ascii="Times New Roman" w:hAnsi="Times New Roman" w:cs="Times New Roman"/>
          <w:b/>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Ecovis</w:t>
      </w:r>
      <w:proofErr w:type="spellEnd"/>
      <w:r w:rsidRPr="00563D69">
        <w:rPr>
          <w:rFonts w:ascii="Times New Roman" w:hAnsi="Times New Roman" w:cs="Times New Roman"/>
          <w:b/>
        </w:rPr>
        <w:t xml:space="preserve"> </w:t>
      </w:r>
    </w:p>
    <w:p w:rsidR="00934C9B" w:rsidRPr="00563D69" w:rsidRDefault="00934C9B" w:rsidP="00934C9B">
      <w:pPr>
        <w:spacing w:after="0" w:line="240" w:lineRule="auto"/>
        <w:ind w:left="284" w:firstLine="425"/>
        <w:rPr>
          <w:rFonts w:ascii="Times New Roman" w:hAnsi="Times New Roman" w:cs="Times New Roman"/>
          <w:lang w:val="en-GB"/>
        </w:rPr>
      </w:pPr>
      <w:r w:rsidRPr="00563D69">
        <w:rPr>
          <w:rFonts w:ascii="Times New Roman" w:hAnsi="Times New Roman" w:cs="Times New Roman"/>
        </w:rPr>
        <w:t>Adres</w:t>
      </w:r>
      <w:r w:rsidRPr="00563D69">
        <w:rPr>
          <w:rFonts w:ascii="Times New Roman" w:hAnsi="Times New Roman" w:cs="Times New Roman"/>
        </w:rPr>
        <w:tab/>
      </w:r>
      <w:r w:rsidRPr="00563D69">
        <w:rPr>
          <w:rFonts w:ascii="Times New Roman" w:hAnsi="Times New Roman" w:cs="Times New Roman"/>
          <w:lang w:val="en-GB"/>
        </w:rPr>
        <w:t>:</w:t>
      </w:r>
      <w:proofErr w:type="spellStart"/>
      <w:r w:rsidRPr="00563D69">
        <w:rPr>
          <w:rFonts w:ascii="Times New Roman" w:hAnsi="Times New Roman" w:cs="Times New Roman"/>
          <w:lang w:val="en-GB"/>
        </w:rPr>
        <w:t>Mėsinių</w:t>
      </w:r>
      <w:proofErr w:type="spellEnd"/>
      <w:r w:rsidRPr="00563D69">
        <w:rPr>
          <w:rFonts w:ascii="Times New Roman" w:hAnsi="Times New Roman" w:cs="Times New Roman"/>
          <w:lang w:val="en-GB"/>
        </w:rPr>
        <w:t xml:space="preserve"> g. 5, 01133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5 212 40 84</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vilnius@</w:t>
      </w:r>
      <w:proofErr w:type="gramStart"/>
      <w:r w:rsidRPr="00563D69">
        <w:rPr>
          <w:rFonts w:ascii="Times New Roman" w:hAnsi="Times New Roman" w:cs="Times New Roman"/>
        </w:rPr>
        <w:t>ecovis.lt</w:t>
      </w:r>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http://ecovis.lt</w:t>
      </w:r>
    </w:p>
    <w:p w:rsidR="00934C9B" w:rsidRPr="00563D69" w:rsidRDefault="00934C9B" w:rsidP="00934C9B">
      <w:pPr>
        <w:spacing w:after="0" w:line="240" w:lineRule="auto"/>
        <w:ind w:left="284" w:firstLine="425"/>
        <w:rPr>
          <w:rFonts w:ascii="Times New Roman" w:hAnsi="Times New Roman" w:cs="Times New Roman"/>
        </w:rPr>
      </w:pPr>
    </w:p>
    <w:p w:rsidR="00934C9B" w:rsidRPr="00563D69" w:rsidRDefault="00934C9B" w:rsidP="00934C9B">
      <w:pPr>
        <w:spacing w:after="0" w:line="240" w:lineRule="auto"/>
        <w:ind w:firstLine="709"/>
        <w:rPr>
          <w:rFonts w:ascii="Times New Roman" w:hAnsi="Times New Roman" w:cs="Times New Roman"/>
          <w:b/>
        </w:rPr>
      </w:pPr>
      <w:proofErr w:type="spellStart"/>
      <w:r w:rsidRPr="00563D69">
        <w:rPr>
          <w:rFonts w:ascii="Times New Roman" w:hAnsi="Times New Roman" w:cs="Times New Roman"/>
          <w:b/>
        </w:rPr>
        <w:t>Deloitte</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Lithuania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Jogailos</w:t>
      </w:r>
      <w:proofErr w:type="spellEnd"/>
      <w:r w:rsidRPr="00563D69">
        <w:rPr>
          <w:rFonts w:ascii="Times New Roman" w:hAnsi="Times New Roman" w:cs="Times New Roman"/>
        </w:rPr>
        <w:t xml:space="preserve"> g. 4, LT-01116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2553000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5 2126844</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lietuva@deloittece.com</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www2.deloitte.com</w:t>
      </w:r>
    </w:p>
    <w:p w:rsidR="00934C9B" w:rsidRPr="00563D69" w:rsidRDefault="00934C9B" w:rsidP="00934C9B">
      <w:pPr>
        <w:spacing w:after="0" w:line="240" w:lineRule="auto"/>
        <w:ind w:left="284" w:firstLine="425"/>
        <w:rPr>
          <w:rFonts w:ascii="Times New Roman" w:hAnsi="Times New Roman" w:cs="Times New Roman"/>
        </w:rPr>
      </w:pPr>
    </w:p>
    <w:p w:rsidR="00934C9B" w:rsidRPr="00563D69" w:rsidRDefault="00934C9B" w:rsidP="00934C9B">
      <w:pPr>
        <w:spacing w:after="0" w:line="240" w:lineRule="auto"/>
        <w:ind w:left="284" w:firstLine="425"/>
        <w:rPr>
          <w:rFonts w:ascii="Times New Roman" w:hAnsi="Times New Roman" w:cs="Times New Roman"/>
          <w:b/>
        </w:rPr>
      </w:pPr>
      <w:r w:rsidRPr="00563D69">
        <w:rPr>
          <w:rFonts w:ascii="Times New Roman" w:hAnsi="Times New Roman" w:cs="Times New Roman"/>
          <w:b/>
        </w:rPr>
        <w:t>JURIDICON</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Totorių</w:t>
      </w:r>
      <w:proofErr w:type="spellEnd"/>
      <w:r w:rsidRPr="00563D69">
        <w:rPr>
          <w:rFonts w:ascii="Times New Roman" w:hAnsi="Times New Roman" w:cs="Times New Roman"/>
        </w:rPr>
        <w:t xml:space="preserve"> St. 5–7, 01121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5 269 11 00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Faks</w:t>
      </w:r>
      <w:r w:rsidRPr="00563D69">
        <w:rPr>
          <w:rFonts w:ascii="Times New Roman" w:hAnsi="Times New Roman" w:cs="Times New Roman"/>
        </w:rPr>
        <w:tab/>
        <w:t>: +370 5 269 10 10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office@</w:t>
      </w:r>
      <w:proofErr w:type="gramStart"/>
      <w:r w:rsidRPr="00563D69">
        <w:rPr>
          <w:rFonts w:ascii="Times New Roman" w:hAnsi="Times New Roman" w:cs="Times New Roman"/>
        </w:rPr>
        <w:t>juridicon.lt</w:t>
      </w:r>
      <w:proofErr w:type="gram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Web</w:t>
      </w:r>
      <w:r w:rsidRPr="00563D69">
        <w:rPr>
          <w:rFonts w:ascii="Times New Roman" w:hAnsi="Times New Roman" w:cs="Times New Roman"/>
        </w:rPr>
        <w:tab/>
        <w:t>: https://</w:t>
      </w:r>
      <w:proofErr w:type="gramStart"/>
      <w:r w:rsidRPr="00563D69">
        <w:rPr>
          <w:rFonts w:ascii="Times New Roman" w:hAnsi="Times New Roman" w:cs="Times New Roman"/>
        </w:rPr>
        <w:t>juridicon.lt</w:t>
      </w:r>
      <w:proofErr w:type="gramEnd"/>
    </w:p>
    <w:p w:rsidR="00934C9B" w:rsidRDefault="00934C9B" w:rsidP="00934C9B">
      <w:pPr>
        <w:spacing w:after="0" w:line="240" w:lineRule="auto"/>
        <w:rPr>
          <w:rFonts w:ascii="Times New Roman" w:hAnsi="Times New Roman" w:cs="Times New Roman"/>
          <w:b/>
        </w:rPr>
      </w:pPr>
    </w:p>
    <w:p w:rsidR="00934C9B" w:rsidRPr="00563D69" w:rsidRDefault="00934C9B" w:rsidP="00934C9B">
      <w:pPr>
        <w:spacing w:after="0" w:line="240" w:lineRule="auto"/>
        <w:ind w:left="284" w:firstLine="425"/>
        <w:rPr>
          <w:rFonts w:ascii="Times New Roman" w:hAnsi="Times New Roman" w:cs="Times New Roman"/>
          <w:b/>
        </w:rPr>
      </w:pPr>
      <w:proofErr w:type="spellStart"/>
      <w:r w:rsidRPr="00563D69">
        <w:rPr>
          <w:rFonts w:ascii="Times New Roman" w:hAnsi="Times New Roman" w:cs="Times New Roman"/>
          <w:b/>
        </w:rPr>
        <w:t>Leinonen</w:t>
      </w:r>
      <w:proofErr w:type="spellEnd"/>
      <w:r w:rsidRPr="00563D69">
        <w:rPr>
          <w:rFonts w:ascii="Times New Roman" w:hAnsi="Times New Roman" w:cs="Times New Roman"/>
          <w:b/>
        </w:rPr>
        <w:t xml:space="preserve"> </w:t>
      </w:r>
      <w:proofErr w:type="spellStart"/>
      <w:r w:rsidRPr="00563D69">
        <w:rPr>
          <w:rFonts w:ascii="Times New Roman" w:hAnsi="Times New Roman" w:cs="Times New Roman"/>
          <w:b/>
        </w:rPr>
        <w:t>Lithuania</w:t>
      </w:r>
      <w:proofErr w:type="spellEnd"/>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Adres</w:t>
      </w:r>
      <w:r w:rsidRPr="00563D69">
        <w:rPr>
          <w:rFonts w:ascii="Times New Roman" w:hAnsi="Times New Roman" w:cs="Times New Roman"/>
        </w:rPr>
        <w:tab/>
        <w:t xml:space="preserve">: </w:t>
      </w:r>
      <w:proofErr w:type="spellStart"/>
      <w:r w:rsidRPr="00563D69">
        <w:rPr>
          <w:rFonts w:ascii="Times New Roman" w:hAnsi="Times New Roman" w:cs="Times New Roman"/>
        </w:rPr>
        <w:t>Labdariu</w:t>
      </w:r>
      <w:proofErr w:type="spellEnd"/>
      <w:r w:rsidRPr="00563D69">
        <w:rPr>
          <w:rFonts w:ascii="Times New Roman" w:hAnsi="Times New Roman" w:cs="Times New Roman"/>
        </w:rPr>
        <w:t xml:space="preserve"> </w:t>
      </w:r>
      <w:proofErr w:type="spellStart"/>
      <w:r w:rsidRPr="00563D69">
        <w:rPr>
          <w:rFonts w:ascii="Times New Roman" w:hAnsi="Times New Roman" w:cs="Times New Roman"/>
        </w:rPr>
        <w:t>str</w:t>
      </w:r>
      <w:proofErr w:type="spellEnd"/>
      <w:r w:rsidRPr="00563D69">
        <w:rPr>
          <w:rFonts w:ascii="Times New Roman" w:hAnsi="Times New Roman" w:cs="Times New Roman"/>
        </w:rPr>
        <w:t>. 5, LT-01120 Vilnius</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Tel</w:t>
      </w:r>
      <w:r w:rsidRPr="00563D69">
        <w:rPr>
          <w:rFonts w:ascii="Times New Roman" w:hAnsi="Times New Roman" w:cs="Times New Roman"/>
        </w:rPr>
        <w:tab/>
        <w:t>: +370 5 237 504 0</w:t>
      </w:r>
    </w:p>
    <w:p w:rsidR="00934C9B" w:rsidRPr="00563D69" w:rsidRDefault="00934C9B" w:rsidP="00934C9B">
      <w:pPr>
        <w:spacing w:after="0" w:line="240" w:lineRule="auto"/>
        <w:ind w:left="284" w:firstLine="425"/>
        <w:rPr>
          <w:rFonts w:ascii="Times New Roman" w:hAnsi="Times New Roman" w:cs="Times New Roman"/>
        </w:rPr>
      </w:pPr>
      <w:r w:rsidRPr="00563D69">
        <w:rPr>
          <w:rFonts w:ascii="Times New Roman" w:hAnsi="Times New Roman" w:cs="Times New Roman"/>
        </w:rPr>
        <w:t>E-posta</w:t>
      </w:r>
      <w:r w:rsidRPr="00563D69">
        <w:rPr>
          <w:rFonts w:ascii="Times New Roman" w:hAnsi="Times New Roman" w:cs="Times New Roman"/>
        </w:rPr>
        <w:tab/>
        <w:t>: leinonen@</w:t>
      </w:r>
      <w:proofErr w:type="gramStart"/>
      <w:r w:rsidRPr="00563D69">
        <w:rPr>
          <w:rFonts w:ascii="Times New Roman" w:hAnsi="Times New Roman" w:cs="Times New Roman"/>
        </w:rPr>
        <w:t>leinonen.lt</w:t>
      </w:r>
      <w:proofErr w:type="gramEnd"/>
    </w:p>
    <w:p w:rsidR="00934C9B" w:rsidRDefault="00934C9B" w:rsidP="00934C9B">
      <w:pPr>
        <w:spacing w:after="0" w:line="240" w:lineRule="auto"/>
        <w:ind w:left="284" w:firstLine="425"/>
      </w:pPr>
      <w:r w:rsidRPr="00563D69">
        <w:rPr>
          <w:rFonts w:ascii="Times New Roman" w:hAnsi="Times New Roman" w:cs="Times New Roman"/>
        </w:rPr>
        <w:t>Web</w:t>
      </w:r>
      <w:r w:rsidRPr="00563D69">
        <w:rPr>
          <w:rFonts w:ascii="Times New Roman" w:hAnsi="Times New Roman" w:cs="Times New Roman"/>
        </w:rPr>
        <w:tab/>
        <w:t>:</w:t>
      </w:r>
      <w:proofErr w:type="spellStart"/>
      <w:r w:rsidR="006035C2">
        <w:fldChar w:fldCharType="begin"/>
      </w:r>
      <w:r w:rsidR="006035C2">
        <w:instrText xml:space="preserve"> HYPERLINK "https://leinonen.lt" </w:instrText>
      </w:r>
      <w:r w:rsidR="006035C2">
        <w:fldChar w:fldCharType="separate"/>
      </w:r>
      <w:r w:rsidRPr="00BD375A">
        <w:rPr>
          <w:rStyle w:val="Kpr"/>
          <w:rFonts w:ascii="Times New Roman" w:hAnsi="Times New Roman" w:cs="Times New Roman"/>
          <w:color w:val="auto"/>
          <w:u w:val="none"/>
        </w:rPr>
        <w:t>https</w:t>
      </w:r>
      <w:proofErr w:type="spellEnd"/>
      <w:r w:rsidRPr="00BD375A">
        <w:rPr>
          <w:rStyle w:val="Kpr"/>
          <w:rFonts w:ascii="Times New Roman" w:hAnsi="Times New Roman" w:cs="Times New Roman"/>
          <w:color w:val="auto"/>
          <w:u w:val="none"/>
        </w:rPr>
        <w:t>://</w:t>
      </w:r>
      <w:proofErr w:type="spellStart"/>
      <w:r w:rsidRPr="00BD375A">
        <w:rPr>
          <w:rStyle w:val="Kpr"/>
          <w:rFonts w:ascii="Times New Roman" w:hAnsi="Times New Roman" w:cs="Times New Roman"/>
          <w:color w:val="auto"/>
          <w:u w:val="none"/>
        </w:rPr>
        <w:t>leinonen.lt</w:t>
      </w:r>
      <w:proofErr w:type="spellEnd"/>
      <w:r w:rsidR="006035C2">
        <w:rPr>
          <w:rStyle w:val="Kpr"/>
          <w:rFonts w:ascii="Times New Roman" w:hAnsi="Times New Roman" w:cs="Times New Roman"/>
          <w:color w:val="auto"/>
          <w:u w:val="none"/>
        </w:rPr>
        <w:fldChar w:fldCharType="end"/>
      </w:r>
    </w:p>
    <w:p w:rsidR="00934C9B" w:rsidRPr="00563D69" w:rsidRDefault="00934C9B" w:rsidP="00934C9B">
      <w:pPr>
        <w:spacing w:after="0" w:line="240" w:lineRule="auto"/>
        <w:ind w:left="284" w:firstLine="425"/>
        <w:rPr>
          <w:rFonts w:ascii="Times New Roman" w:hAnsi="Times New Roman" w:cs="Times New Roman"/>
        </w:rPr>
      </w:pPr>
    </w:p>
    <w:p w:rsidR="00934C9B" w:rsidRPr="00BF1A96" w:rsidRDefault="00934C9B" w:rsidP="00934C9B">
      <w:pPr>
        <w:pStyle w:val="Balk1"/>
        <w:numPr>
          <w:ilvl w:val="0"/>
          <w:numId w:val="0"/>
        </w:numPr>
        <w:ind w:left="284" w:firstLine="425"/>
        <w:rPr>
          <w:b w:val="0"/>
          <w:sz w:val="24"/>
          <w:szCs w:val="24"/>
        </w:rPr>
      </w:pPr>
    </w:p>
    <w:p w:rsidR="0036545D" w:rsidRPr="00BF1A96" w:rsidRDefault="0036545D" w:rsidP="0036545D">
      <w:pPr>
        <w:spacing w:after="0" w:line="240" w:lineRule="auto"/>
        <w:ind w:firstLine="425"/>
        <w:jc w:val="both"/>
        <w:rPr>
          <w:rFonts w:ascii="Times New Roman" w:hAnsi="Times New Roman" w:cs="Times New Roman"/>
          <w:b/>
          <w:sz w:val="24"/>
          <w:szCs w:val="24"/>
        </w:rPr>
      </w:pPr>
    </w:p>
    <w:p w:rsidR="00BF1A96" w:rsidRPr="00BF1A96" w:rsidRDefault="00BF1A96" w:rsidP="0036545D">
      <w:pPr>
        <w:pStyle w:val="Balk1"/>
        <w:numPr>
          <w:ilvl w:val="0"/>
          <w:numId w:val="0"/>
        </w:numPr>
        <w:ind w:left="284" w:firstLine="425"/>
        <w:rPr>
          <w:b w:val="0"/>
          <w:sz w:val="24"/>
          <w:szCs w:val="24"/>
        </w:rPr>
      </w:pPr>
    </w:p>
    <w:sectPr w:rsidR="00BF1A96" w:rsidRPr="00BF1A96" w:rsidSect="00C37F02">
      <w:footerReference w:type="default" r:id="rId20"/>
      <w:pgSz w:w="11907" w:h="16839" w:code="9"/>
      <w:pgMar w:top="1701" w:right="170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54" w:rsidRDefault="001B0A54" w:rsidP="008E15B3">
      <w:pPr>
        <w:spacing w:after="0" w:line="240" w:lineRule="auto"/>
      </w:pPr>
      <w:r>
        <w:separator/>
      </w:r>
    </w:p>
  </w:endnote>
  <w:endnote w:type="continuationSeparator" w:id="0">
    <w:p w:rsidR="001B0A54" w:rsidRDefault="001B0A54" w:rsidP="008E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062601"/>
      <w:docPartObj>
        <w:docPartGallery w:val="Page Numbers (Bottom of Page)"/>
        <w:docPartUnique/>
      </w:docPartObj>
    </w:sdtPr>
    <w:sdtEndPr>
      <w:rPr>
        <w:noProof/>
      </w:rPr>
    </w:sdtEndPr>
    <w:sdtContent>
      <w:p w:rsidR="006035C2" w:rsidRDefault="006035C2">
        <w:pPr>
          <w:pStyle w:val="AltBilgi"/>
          <w:jc w:val="center"/>
        </w:pPr>
        <w:r>
          <w:fldChar w:fldCharType="begin"/>
        </w:r>
        <w:r>
          <w:instrText xml:space="preserve"> PAGE   \* MERGEFORMAT </w:instrText>
        </w:r>
        <w:r>
          <w:fldChar w:fldCharType="separate"/>
        </w:r>
        <w:r w:rsidR="005940EA">
          <w:rPr>
            <w:noProof/>
          </w:rPr>
          <w:t>28</w:t>
        </w:r>
        <w:r>
          <w:rPr>
            <w:noProof/>
          </w:rPr>
          <w:fldChar w:fldCharType="end"/>
        </w:r>
      </w:p>
    </w:sdtContent>
  </w:sdt>
  <w:p w:rsidR="006035C2" w:rsidRDefault="006035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54" w:rsidRDefault="001B0A54" w:rsidP="008E15B3">
      <w:pPr>
        <w:spacing w:after="0" w:line="240" w:lineRule="auto"/>
      </w:pPr>
      <w:r>
        <w:separator/>
      </w:r>
    </w:p>
  </w:footnote>
  <w:footnote w:type="continuationSeparator" w:id="0">
    <w:p w:rsidR="001B0A54" w:rsidRDefault="001B0A54" w:rsidP="008E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85F"/>
    <w:multiLevelType w:val="hybridMultilevel"/>
    <w:tmpl w:val="C23AD8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E12EB"/>
    <w:multiLevelType w:val="hybridMultilevel"/>
    <w:tmpl w:val="1C263AB8"/>
    <w:lvl w:ilvl="0" w:tplc="F2149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D34A6"/>
    <w:multiLevelType w:val="hybridMultilevel"/>
    <w:tmpl w:val="E886ED2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3142F"/>
    <w:multiLevelType w:val="hybridMultilevel"/>
    <w:tmpl w:val="DE36783C"/>
    <w:lvl w:ilvl="0" w:tplc="0CB8321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11621"/>
    <w:multiLevelType w:val="hybridMultilevel"/>
    <w:tmpl w:val="5714092A"/>
    <w:lvl w:ilvl="0" w:tplc="37C03818">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326D8D"/>
    <w:multiLevelType w:val="hybridMultilevel"/>
    <w:tmpl w:val="37FAEC90"/>
    <w:lvl w:ilvl="0" w:tplc="2F5083B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002030"/>
    <w:multiLevelType w:val="hybridMultilevel"/>
    <w:tmpl w:val="38B006AC"/>
    <w:lvl w:ilvl="0" w:tplc="166A41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3F786D"/>
    <w:multiLevelType w:val="hybridMultilevel"/>
    <w:tmpl w:val="7C8C9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C24A2"/>
    <w:multiLevelType w:val="hybridMultilevel"/>
    <w:tmpl w:val="AF62E25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7B58BE"/>
    <w:multiLevelType w:val="hybridMultilevel"/>
    <w:tmpl w:val="6682EB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B443E"/>
    <w:multiLevelType w:val="hybridMultilevel"/>
    <w:tmpl w:val="CB74D6BC"/>
    <w:lvl w:ilvl="0" w:tplc="E4BC9B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24B9F"/>
    <w:multiLevelType w:val="hybridMultilevel"/>
    <w:tmpl w:val="F4700652"/>
    <w:lvl w:ilvl="0" w:tplc="34D436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561C9D"/>
    <w:multiLevelType w:val="hybridMultilevel"/>
    <w:tmpl w:val="88B05AE0"/>
    <w:lvl w:ilvl="0" w:tplc="C8F6042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C06256"/>
    <w:multiLevelType w:val="hybridMultilevel"/>
    <w:tmpl w:val="FCD0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E3200"/>
    <w:multiLevelType w:val="hybridMultilevel"/>
    <w:tmpl w:val="67E8B7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052E1"/>
    <w:multiLevelType w:val="hybridMultilevel"/>
    <w:tmpl w:val="B6B8341A"/>
    <w:lvl w:ilvl="0" w:tplc="72DCEF3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4B27B7"/>
    <w:multiLevelType w:val="hybridMultilevel"/>
    <w:tmpl w:val="CB5E8B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61263"/>
    <w:multiLevelType w:val="hybridMultilevel"/>
    <w:tmpl w:val="A97C7D4C"/>
    <w:lvl w:ilvl="0" w:tplc="5602052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005F5C"/>
    <w:multiLevelType w:val="hybridMultilevel"/>
    <w:tmpl w:val="2DDE1136"/>
    <w:lvl w:ilvl="0" w:tplc="FEBC3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7E7A0A"/>
    <w:multiLevelType w:val="hybridMultilevel"/>
    <w:tmpl w:val="D018C96E"/>
    <w:lvl w:ilvl="0" w:tplc="E514F2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1D5DC9"/>
    <w:multiLevelType w:val="hybridMultilevel"/>
    <w:tmpl w:val="06C28F14"/>
    <w:lvl w:ilvl="0" w:tplc="6122BA9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00744C7"/>
    <w:multiLevelType w:val="hybridMultilevel"/>
    <w:tmpl w:val="15781AD6"/>
    <w:lvl w:ilvl="0" w:tplc="455073D4">
      <w:start w:val="7"/>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444D8E"/>
    <w:multiLevelType w:val="hybridMultilevel"/>
    <w:tmpl w:val="BB263A48"/>
    <w:lvl w:ilvl="0" w:tplc="5E86B56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20B0365"/>
    <w:multiLevelType w:val="hybridMultilevel"/>
    <w:tmpl w:val="00FAC7AC"/>
    <w:lvl w:ilvl="0" w:tplc="F39EB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3C538AD"/>
    <w:multiLevelType w:val="hybridMultilevel"/>
    <w:tmpl w:val="4590FB1C"/>
    <w:lvl w:ilvl="0" w:tplc="01C8CD4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C540A2"/>
    <w:multiLevelType w:val="hybridMultilevel"/>
    <w:tmpl w:val="41B07CA0"/>
    <w:lvl w:ilvl="0" w:tplc="D50A75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8332E99"/>
    <w:multiLevelType w:val="hybridMultilevel"/>
    <w:tmpl w:val="2D56B426"/>
    <w:lvl w:ilvl="0" w:tplc="9FF4EC3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D965E84"/>
    <w:multiLevelType w:val="hybridMultilevel"/>
    <w:tmpl w:val="7618F2C8"/>
    <w:lvl w:ilvl="0" w:tplc="7CC62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1EA022F"/>
    <w:multiLevelType w:val="hybridMultilevel"/>
    <w:tmpl w:val="243A2C4C"/>
    <w:lvl w:ilvl="0" w:tplc="8D569172">
      <w:start w:val="6"/>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6001EDF"/>
    <w:multiLevelType w:val="hybridMultilevel"/>
    <w:tmpl w:val="8F1A5E2C"/>
    <w:lvl w:ilvl="0" w:tplc="B9244A9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60319FF"/>
    <w:multiLevelType w:val="hybridMultilevel"/>
    <w:tmpl w:val="7018CFE2"/>
    <w:lvl w:ilvl="0" w:tplc="2AF69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5E584A"/>
    <w:multiLevelType w:val="hybridMultilevel"/>
    <w:tmpl w:val="B614951C"/>
    <w:lvl w:ilvl="0" w:tplc="FFAACAF4">
      <w:start w:val="1"/>
      <w:numFmt w:val="upperRoman"/>
      <w:pStyle w:val="Balk1"/>
      <w:lvlText w:val="%1."/>
      <w:lvlJc w:val="righ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47194AAD"/>
    <w:multiLevelType w:val="hybridMultilevel"/>
    <w:tmpl w:val="DB422892"/>
    <w:lvl w:ilvl="0" w:tplc="37A40826">
      <w:start w:val="1"/>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BBE6A75"/>
    <w:multiLevelType w:val="hybridMultilevel"/>
    <w:tmpl w:val="F7E0CFEA"/>
    <w:lvl w:ilvl="0" w:tplc="EE4203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DD518E3"/>
    <w:multiLevelType w:val="hybridMultilevel"/>
    <w:tmpl w:val="806E9146"/>
    <w:lvl w:ilvl="0" w:tplc="E4BC9B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7217CE"/>
    <w:multiLevelType w:val="hybridMultilevel"/>
    <w:tmpl w:val="A16C4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F87E20"/>
    <w:multiLevelType w:val="hybridMultilevel"/>
    <w:tmpl w:val="92CE7CEC"/>
    <w:lvl w:ilvl="0" w:tplc="AE9E754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DBA76E3"/>
    <w:multiLevelType w:val="hybridMultilevel"/>
    <w:tmpl w:val="3BC2F616"/>
    <w:lvl w:ilvl="0" w:tplc="68A04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1124CF"/>
    <w:multiLevelType w:val="hybridMultilevel"/>
    <w:tmpl w:val="3238FE64"/>
    <w:lvl w:ilvl="0" w:tplc="6E705E3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F1CCF"/>
    <w:multiLevelType w:val="hybridMultilevel"/>
    <w:tmpl w:val="DEE81F44"/>
    <w:lvl w:ilvl="0" w:tplc="6B4E1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B6354D"/>
    <w:multiLevelType w:val="hybridMultilevel"/>
    <w:tmpl w:val="E6EA5B20"/>
    <w:lvl w:ilvl="0" w:tplc="4ED23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A1740C9"/>
    <w:multiLevelType w:val="hybridMultilevel"/>
    <w:tmpl w:val="00FAC7AC"/>
    <w:lvl w:ilvl="0" w:tplc="F39EB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060623D"/>
    <w:multiLevelType w:val="hybridMultilevel"/>
    <w:tmpl w:val="8728A59E"/>
    <w:lvl w:ilvl="0" w:tplc="B9EE7A76">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0D31A7"/>
    <w:multiLevelType w:val="hybridMultilevel"/>
    <w:tmpl w:val="7D8021F8"/>
    <w:lvl w:ilvl="0" w:tplc="1D1C273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459AB"/>
    <w:multiLevelType w:val="hybridMultilevel"/>
    <w:tmpl w:val="C45EE5F6"/>
    <w:lvl w:ilvl="0" w:tplc="EC4EE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B03964"/>
    <w:multiLevelType w:val="hybridMultilevel"/>
    <w:tmpl w:val="8F32D6C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EF96A1A"/>
    <w:multiLevelType w:val="hybridMultilevel"/>
    <w:tmpl w:val="8264B5E2"/>
    <w:lvl w:ilvl="0" w:tplc="0C22D61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6"/>
  </w:num>
  <w:num w:numId="3">
    <w:abstractNumId w:val="20"/>
  </w:num>
  <w:num w:numId="4">
    <w:abstractNumId w:val="19"/>
  </w:num>
  <w:num w:numId="5">
    <w:abstractNumId w:val="32"/>
  </w:num>
  <w:num w:numId="6">
    <w:abstractNumId w:val="11"/>
  </w:num>
  <w:num w:numId="7">
    <w:abstractNumId w:val="22"/>
  </w:num>
  <w:num w:numId="8">
    <w:abstractNumId w:val="3"/>
  </w:num>
  <w:num w:numId="9">
    <w:abstractNumId w:val="33"/>
  </w:num>
  <w:num w:numId="10">
    <w:abstractNumId w:val="40"/>
  </w:num>
  <w:num w:numId="11">
    <w:abstractNumId w:val="44"/>
  </w:num>
  <w:num w:numId="12">
    <w:abstractNumId w:val="4"/>
  </w:num>
  <w:num w:numId="13">
    <w:abstractNumId w:val="28"/>
  </w:num>
  <w:num w:numId="14">
    <w:abstractNumId w:val="26"/>
  </w:num>
  <w:num w:numId="15">
    <w:abstractNumId w:val="42"/>
  </w:num>
  <w:num w:numId="16">
    <w:abstractNumId w:val="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14"/>
  </w:num>
  <w:num w:numId="21">
    <w:abstractNumId w:val="35"/>
  </w:num>
  <w:num w:numId="22">
    <w:abstractNumId w:val="38"/>
  </w:num>
  <w:num w:numId="23">
    <w:abstractNumId w:val="10"/>
  </w:num>
  <w:num w:numId="24">
    <w:abstractNumId w:val="27"/>
  </w:num>
  <w:num w:numId="25">
    <w:abstractNumId w:val="34"/>
  </w:num>
  <w:num w:numId="26">
    <w:abstractNumId w:val="2"/>
  </w:num>
  <w:num w:numId="27">
    <w:abstractNumId w:val="21"/>
  </w:num>
  <w:num w:numId="28">
    <w:abstractNumId w:val="23"/>
  </w:num>
  <w:num w:numId="29">
    <w:abstractNumId w:val="41"/>
  </w:num>
  <w:num w:numId="30">
    <w:abstractNumId w:val="25"/>
  </w:num>
  <w:num w:numId="31">
    <w:abstractNumId w:val="1"/>
  </w:num>
  <w:num w:numId="32">
    <w:abstractNumId w:val="13"/>
  </w:num>
  <w:num w:numId="33">
    <w:abstractNumId w:val="0"/>
  </w:num>
  <w:num w:numId="34">
    <w:abstractNumId w:val="9"/>
  </w:num>
  <w:num w:numId="35">
    <w:abstractNumId w:val="37"/>
  </w:num>
  <w:num w:numId="36">
    <w:abstractNumId w:val="45"/>
  </w:num>
  <w:num w:numId="37">
    <w:abstractNumId w:val="46"/>
  </w:num>
  <w:num w:numId="38">
    <w:abstractNumId w:val="39"/>
  </w:num>
  <w:num w:numId="39">
    <w:abstractNumId w:val="8"/>
  </w:num>
  <w:num w:numId="40">
    <w:abstractNumId w:val="43"/>
  </w:num>
  <w:num w:numId="41">
    <w:abstractNumId w:val="24"/>
  </w:num>
  <w:num w:numId="42">
    <w:abstractNumId w:val="18"/>
  </w:num>
  <w:num w:numId="43">
    <w:abstractNumId w:val="29"/>
  </w:num>
  <w:num w:numId="44">
    <w:abstractNumId w:val="15"/>
  </w:num>
  <w:num w:numId="45">
    <w:abstractNumId w:val="17"/>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0"/>
    <w:rsid w:val="00001E5E"/>
    <w:rsid w:val="000040F3"/>
    <w:rsid w:val="0000437B"/>
    <w:rsid w:val="00004995"/>
    <w:rsid w:val="00014B25"/>
    <w:rsid w:val="000205AF"/>
    <w:rsid w:val="000242AA"/>
    <w:rsid w:val="00024BA9"/>
    <w:rsid w:val="00026A8E"/>
    <w:rsid w:val="000276BE"/>
    <w:rsid w:val="00031B31"/>
    <w:rsid w:val="00032263"/>
    <w:rsid w:val="00034AE0"/>
    <w:rsid w:val="00040D15"/>
    <w:rsid w:val="00043BA2"/>
    <w:rsid w:val="0004723B"/>
    <w:rsid w:val="00047F78"/>
    <w:rsid w:val="00054D6E"/>
    <w:rsid w:val="00056A58"/>
    <w:rsid w:val="000640D9"/>
    <w:rsid w:val="0006657B"/>
    <w:rsid w:val="00066EE1"/>
    <w:rsid w:val="00067144"/>
    <w:rsid w:val="00075071"/>
    <w:rsid w:val="000817E6"/>
    <w:rsid w:val="000905A7"/>
    <w:rsid w:val="00094135"/>
    <w:rsid w:val="0009532F"/>
    <w:rsid w:val="000A2178"/>
    <w:rsid w:val="000A2213"/>
    <w:rsid w:val="000A25D0"/>
    <w:rsid w:val="000A5640"/>
    <w:rsid w:val="000A5ADB"/>
    <w:rsid w:val="000A656A"/>
    <w:rsid w:val="000B0174"/>
    <w:rsid w:val="000B0640"/>
    <w:rsid w:val="000B0C41"/>
    <w:rsid w:val="000B1A28"/>
    <w:rsid w:val="000B6F93"/>
    <w:rsid w:val="000B7BAA"/>
    <w:rsid w:val="000C1DDD"/>
    <w:rsid w:val="000C4ECF"/>
    <w:rsid w:val="000D1326"/>
    <w:rsid w:val="000D313E"/>
    <w:rsid w:val="000D31B3"/>
    <w:rsid w:val="000D6ED9"/>
    <w:rsid w:val="000E118D"/>
    <w:rsid w:val="000E3565"/>
    <w:rsid w:val="000E3BF0"/>
    <w:rsid w:val="000E50B8"/>
    <w:rsid w:val="000E57A7"/>
    <w:rsid w:val="000F0696"/>
    <w:rsid w:val="000F3450"/>
    <w:rsid w:val="000F4B8A"/>
    <w:rsid w:val="00100B28"/>
    <w:rsid w:val="0010159A"/>
    <w:rsid w:val="00101FDB"/>
    <w:rsid w:val="00102640"/>
    <w:rsid w:val="00103E6A"/>
    <w:rsid w:val="001056B5"/>
    <w:rsid w:val="00113DE1"/>
    <w:rsid w:val="00123EAE"/>
    <w:rsid w:val="00124D64"/>
    <w:rsid w:val="001305D1"/>
    <w:rsid w:val="00130A5C"/>
    <w:rsid w:val="00132399"/>
    <w:rsid w:val="00133CA2"/>
    <w:rsid w:val="00137534"/>
    <w:rsid w:val="0014665A"/>
    <w:rsid w:val="00150CD3"/>
    <w:rsid w:val="00153DD0"/>
    <w:rsid w:val="00154CDE"/>
    <w:rsid w:val="00156371"/>
    <w:rsid w:val="00156485"/>
    <w:rsid w:val="001566DA"/>
    <w:rsid w:val="001578D7"/>
    <w:rsid w:val="00161D64"/>
    <w:rsid w:val="00162F1F"/>
    <w:rsid w:val="00164A15"/>
    <w:rsid w:val="00165733"/>
    <w:rsid w:val="00166EBF"/>
    <w:rsid w:val="001733AC"/>
    <w:rsid w:val="001775DB"/>
    <w:rsid w:val="00177C04"/>
    <w:rsid w:val="00185A97"/>
    <w:rsid w:val="00186186"/>
    <w:rsid w:val="00186A02"/>
    <w:rsid w:val="0019257B"/>
    <w:rsid w:val="001925A8"/>
    <w:rsid w:val="00197BD8"/>
    <w:rsid w:val="001A075D"/>
    <w:rsid w:val="001A2205"/>
    <w:rsid w:val="001A2E28"/>
    <w:rsid w:val="001B0A54"/>
    <w:rsid w:val="001B5E8F"/>
    <w:rsid w:val="001B782D"/>
    <w:rsid w:val="001C19AA"/>
    <w:rsid w:val="001D5102"/>
    <w:rsid w:val="001D6792"/>
    <w:rsid w:val="001D7A7F"/>
    <w:rsid w:val="001E2419"/>
    <w:rsid w:val="001E3598"/>
    <w:rsid w:val="001E4544"/>
    <w:rsid w:val="001E4A0C"/>
    <w:rsid w:val="00202F48"/>
    <w:rsid w:val="00204119"/>
    <w:rsid w:val="0021091C"/>
    <w:rsid w:val="00210BB9"/>
    <w:rsid w:val="002135D5"/>
    <w:rsid w:val="00213886"/>
    <w:rsid w:val="00216028"/>
    <w:rsid w:val="00222492"/>
    <w:rsid w:val="0022415B"/>
    <w:rsid w:val="00224202"/>
    <w:rsid w:val="002305B8"/>
    <w:rsid w:val="00230623"/>
    <w:rsid w:val="002324FD"/>
    <w:rsid w:val="0023772E"/>
    <w:rsid w:val="00241A8E"/>
    <w:rsid w:val="00243F05"/>
    <w:rsid w:val="0025029D"/>
    <w:rsid w:val="0025204E"/>
    <w:rsid w:val="002527D1"/>
    <w:rsid w:val="00254989"/>
    <w:rsid w:val="0025704D"/>
    <w:rsid w:val="00257E4C"/>
    <w:rsid w:val="0026587C"/>
    <w:rsid w:val="00267FA8"/>
    <w:rsid w:val="002706BB"/>
    <w:rsid w:val="002732FE"/>
    <w:rsid w:val="002773CD"/>
    <w:rsid w:val="00280EBB"/>
    <w:rsid w:val="002817B9"/>
    <w:rsid w:val="00282E65"/>
    <w:rsid w:val="002835E4"/>
    <w:rsid w:val="00284308"/>
    <w:rsid w:val="0029000A"/>
    <w:rsid w:val="00290BAE"/>
    <w:rsid w:val="00293296"/>
    <w:rsid w:val="00293A1A"/>
    <w:rsid w:val="002A0327"/>
    <w:rsid w:val="002A5DF1"/>
    <w:rsid w:val="002A7F2F"/>
    <w:rsid w:val="002B0A7D"/>
    <w:rsid w:val="002B0C3B"/>
    <w:rsid w:val="002B33EE"/>
    <w:rsid w:val="002C17C9"/>
    <w:rsid w:val="002C259E"/>
    <w:rsid w:val="002C2C49"/>
    <w:rsid w:val="002C350E"/>
    <w:rsid w:val="002C3F73"/>
    <w:rsid w:val="002C484C"/>
    <w:rsid w:val="002C4B05"/>
    <w:rsid w:val="002C58AC"/>
    <w:rsid w:val="002C6388"/>
    <w:rsid w:val="002C66F3"/>
    <w:rsid w:val="002C6A98"/>
    <w:rsid w:val="002C776E"/>
    <w:rsid w:val="002D1295"/>
    <w:rsid w:val="002D46C7"/>
    <w:rsid w:val="002D7938"/>
    <w:rsid w:val="002E2890"/>
    <w:rsid w:val="002E2CED"/>
    <w:rsid w:val="002E3FDF"/>
    <w:rsid w:val="002E50D7"/>
    <w:rsid w:val="002E5C26"/>
    <w:rsid w:val="002E78B1"/>
    <w:rsid w:val="002E7E85"/>
    <w:rsid w:val="003036DF"/>
    <w:rsid w:val="00306895"/>
    <w:rsid w:val="00306B85"/>
    <w:rsid w:val="00313A88"/>
    <w:rsid w:val="0031480A"/>
    <w:rsid w:val="00314E0D"/>
    <w:rsid w:val="003157BE"/>
    <w:rsid w:val="00317A15"/>
    <w:rsid w:val="00323E45"/>
    <w:rsid w:val="00325066"/>
    <w:rsid w:val="00327EE6"/>
    <w:rsid w:val="003319C9"/>
    <w:rsid w:val="003326F3"/>
    <w:rsid w:val="00342A1F"/>
    <w:rsid w:val="00345407"/>
    <w:rsid w:val="003459AD"/>
    <w:rsid w:val="00350457"/>
    <w:rsid w:val="00350DA3"/>
    <w:rsid w:val="003516F0"/>
    <w:rsid w:val="003526CA"/>
    <w:rsid w:val="00356A2F"/>
    <w:rsid w:val="00360124"/>
    <w:rsid w:val="0036545D"/>
    <w:rsid w:val="003703D8"/>
    <w:rsid w:val="00376CEA"/>
    <w:rsid w:val="00380375"/>
    <w:rsid w:val="00383570"/>
    <w:rsid w:val="00385AA0"/>
    <w:rsid w:val="00386BD5"/>
    <w:rsid w:val="0039081A"/>
    <w:rsid w:val="00390A52"/>
    <w:rsid w:val="00390BD5"/>
    <w:rsid w:val="003912F0"/>
    <w:rsid w:val="00391E56"/>
    <w:rsid w:val="003930F5"/>
    <w:rsid w:val="00393A11"/>
    <w:rsid w:val="003955FD"/>
    <w:rsid w:val="00396A7C"/>
    <w:rsid w:val="003977C3"/>
    <w:rsid w:val="003A0998"/>
    <w:rsid w:val="003A3581"/>
    <w:rsid w:val="003A563D"/>
    <w:rsid w:val="003A6439"/>
    <w:rsid w:val="003A65AF"/>
    <w:rsid w:val="003B7C72"/>
    <w:rsid w:val="003C4196"/>
    <w:rsid w:val="003D00F7"/>
    <w:rsid w:val="003D0208"/>
    <w:rsid w:val="003D03D4"/>
    <w:rsid w:val="003D1A3C"/>
    <w:rsid w:val="003D2816"/>
    <w:rsid w:val="003D31C8"/>
    <w:rsid w:val="003E4CA0"/>
    <w:rsid w:val="003E4EF9"/>
    <w:rsid w:val="003F0194"/>
    <w:rsid w:val="003F1A0B"/>
    <w:rsid w:val="003F21D1"/>
    <w:rsid w:val="003F2622"/>
    <w:rsid w:val="003F43BE"/>
    <w:rsid w:val="003F68F8"/>
    <w:rsid w:val="003F75E1"/>
    <w:rsid w:val="003F788A"/>
    <w:rsid w:val="00400890"/>
    <w:rsid w:val="00400A27"/>
    <w:rsid w:val="00405E03"/>
    <w:rsid w:val="00410C6D"/>
    <w:rsid w:val="00412319"/>
    <w:rsid w:val="00412767"/>
    <w:rsid w:val="00422A26"/>
    <w:rsid w:val="0042612A"/>
    <w:rsid w:val="00426F50"/>
    <w:rsid w:val="00432030"/>
    <w:rsid w:val="00432987"/>
    <w:rsid w:val="00432CCA"/>
    <w:rsid w:val="004376CD"/>
    <w:rsid w:val="004416A9"/>
    <w:rsid w:val="00447102"/>
    <w:rsid w:val="00447DF1"/>
    <w:rsid w:val="004501F6"/>
    <w:rsid w:val="00453246"/>
    <w:rsid w:val="00456127"/>
    <w:rsid w:val="0045652C"/>
    <w:rsid w:val="0046453A"/>
    <w:rsid w:val="00467F05"/>
    <w:rsid w:val="004702C0"/>
    <w:rsid w:val="00473377"/>
    <w:rsid w:val="00473BC0"/>
    <w:rsid w:val="004771FC"/>
    <w:rsid w:val="00477DDB"/>
    <w:rsid w:val="0048044A"/>
    <w:rsid w:val="00480586"/>
    <w:rsid w:val="004864D3"/>
    <w:rsid w:val="004868EF"/>
    <w:rsid w:val="004874F8"/>
    <w:rsid w:val="00490015"/>
    <w:rsid w:val="00492F49"/>
    <w:rsid w:val="00493938"/>
    <w:rsid w:val="004A1F17"/>
    <w:rsid w:val="004A2338"/>
    <w:rsid w:val="004A4499"/>
    <w:rsid w:val="004B1F0A"/>
    <w:rsid w:val="004B575C"/>
    <w:rsid w:val="004C1F72"/>
    <w:rsid w:val="004C2DE2"/>
    <w:rsid w:val="004C3B78"/>
    <w:rsid w:val="004C4592"/>
    <w:rsid w:val="004C5B7B"/>
    <w:rsid w:val="004D142C"/>
    <w:rsid w:val="004E5B72"/>
    <w:rsid w:val="004F26F7"/>
    <w:rsid w:val="004F3013"/>
    <w:rsid w:val="004F4B8E"/>
    <w:rsid w:val="004F5D3E"/>
    <w:rsid w:val="005021DE"/>
    <w:rsid w:val="00502440"/>
    <w:rsid w:val="005039C6"/>
    <w:rsid w:val="00505EF6"/>
    <w:rsid w:val="00507E9F"/>
    <w:rsid w:val="00514B40"/>
    <w:rsid w:val="00516CC3"/>
    <w:rsid w:val="005202D2"/>
    <w:rsid w:val="00520F1F"/>
    <w:rsid w:val="00522AF0"/>
    <w:rsid w:val="005243D9"/>
    <w:rsid w:val="0052761B"/>
    <w:rsid w:val="0053247B"/>
    <w:rsid w:val="00534001"/>
    <w:rsid w:val="00541281"/>
    <w:rsid w:val="00545E45"/>
    <w:rsid w:val="005552DB"/>
    <w:rsid w:val="00555E6E"/>
    <w:rsid w:val="00561468"/>
    <w:rsid w:val="00562901"/>
    <w:rsid w:val="00562BE3"/>
    <w:rsid w:val="00565545"/>
    <w:rsid w:val="00571EE0"/>
    <w:rsid w:val="00573A7A"/>
    <w:rsid w:val="00575295"/>
    <w:rsid w:val="00576A50"/>
    <w:rsid w:val="00577AD4"/>
    <w:rsid w:val="00580049"/>
    <w:rsid w:val="00584ECD"/>
    <w:rsid w:val="00585A41"/>
    <w:rsid w:val="00591480"/>
    <w:rsid w:val="005922F1"/>
    <w:rsid w:val="00592C97"/>
    <w:rsid w:val="00593537"/>
    <w:rsid w:val="005940EA"/>
    <w:rsid w:val="005A60B2"/>
    <w:rsid w:val="005B3737"/>
    <w:rsid w:val="005B44B0"/>
    <w:rsid w:val="005B4532"/>
    <w:rsid w:val="005B53F4"/>
    <w:rsid w:val="005B629D"/>
    <w:rsid w:val="005B6CB7"/>
    <w:rsid w:val="005C292F"/>
    <w:rsid w:val="005C3195"/>
    <w:rsid w:val="005C425A"/>
    <w:rsid w:val="005C52AF"/>
    <w:rsid w:val="005C78C6"/>
    <w:rsid w:val="005C7E44"/>
    <w:rsid w:val="005D337A"/>
    <w:rsid w:val="005D68A7"/>
    <w:rsid w:val="005E0B5E"/>
    <w:rsid w:val="005E13FC"/>
    <w:rsid w:val="005E2356"/>
    <w:rsid w:val="005E28D2"/>
    <w:rsid w:val="005E33FD"/>
    <w:rsid w:val="005E5911"/>
    <w:rsid w:val="005F0F12"/>
    <w:rsid w:val="005F29F1"/>
    <w:rsid w:val="005F6EF2"/>
    <w:rsid w:val="005F758E"/>
    <w:rsid w:val="006035C2"/>
    <w:rsid w:val="00604E56"/>
    <w:rsid w:val="00604F62"/>
    <w:rsid w:val="00606E79"/>
    <w:rsid w:val="0061214A"/>
    <w:rsid w:val="0061262E"/>
    <w:rsid w:val="006179BB"/>
    <w:rsid w:val="00620382"/>
    <w:rsid w:val="00623724"/>
    <w:rsid w:val="00623FC9"/>
    <w:rsid w:val="006308C5"/>
    <w:rsid w:val="00635CF2"/>
    <w:rsid w:val="00637CCF"/>
    <w:rsid w:val="00640B89"/>
    <w:rsid w:val="006426E8"/>
    <w:rsid w:val="00643D0D"/>
    <w:rsid w:val="006460C1"/>
    <w:rsid w:val="00650193"/>
    <w:rsid w:val="00663CCE"/>
    <w:rsid w:val="006659E6"/>
    <w:rsid w:val="00665BB1"/>
    <w:rsid w:val="00673692"/>
    <w:rsid w:val="0067569F"/>
    <w:rsid w:val="00676080"/>
    <w:rsid w:val="00677D0C"/>
    <w:rsid w:val="00681C7E"/>
    <w:rsid w:val="00683136"/>
    <w:rsid w:val="00687E6B"/>
    <w:rsid w:val="006935E9"/>
    <w:rsid w:val="006A203E"/>
    <w:rsid w:val="006A2642"/>
    <w:rsid w:val="006A5A2E"/>
    <w:rsid w:val="006A691F"/>
    <w:rsid w:val="006B2F79"/>
    <w:rsid w:val="006B30B8"/>
    <w:rsid w:val="006B6DDB"/>
    <w:rsid w:val="006B79C9"/>
    <w:rsid w:val="006C7A58"/>
    <w:rsid w:val="006D0BFE"/>
    <w:rsid w:val="006E0E95"/>
    <w:rsid w:val="006E1DDC"/>
    <w:rsid w:val="006E2EC5"/>
    <w:rsid w:val="006E6DD5"/>
    <w:rsid w:val="006E7578"/>
    <w:rsid w:val="006F7D96"/>
    <w:rsid w:val="006F7E2F"/>
    <w:rsid w:val="00701C7C"/>
    <w:rsid w:val="00702E3D"/>
    <w:rsid w:val="00705D93"/>
    <w:rsid w:val="00706EC5"/>
    <w:rsid w:val="00711810"/>
    <w:rsid w:val="00712F2A"/>
    <w:rsid w:val="00713DA4"/>
    <w:rsid w:val="007150B1"/>
    <w:rsid w:val="00716B81"/>
    <w:rsid w:val="00720DE3"/>
    <w:rsid w:val="0072321A"/>
    <w:rsid w:val="00724B94"/>
    <w:rsid w:val="007259C5"/>
    <w:rsid w:val="00725DB4"/>
    <w:rsid w:val="007345B2"/>
    <w:rsid w:val="007349A6"/>
    <w:rsid w:val="00734D07"/>
    <w:rsid w:val="00735A61"/>
    <w:rsid w:val="00742563"/>
    <w:rsid w:val="00745E6A"/>
    <w:rsid w:val="00751928"/>
    <w:rsid w:val="007551B5"/>
    <w:rsid w:val="00757176"/>
    <w:rsid w:val="0076210D"/>
    <w:rsid w:val="00762D05"/>
    <w:rsid w:val="00762EEC"/>
    <w:rsid w:val="00767B58"/>
    <w:rsid w:val="00771D12"/>
    <w:rsid w:val="00772835"/>
    <w:rsid w:val="00774C3B"/>
    <w:rsid w:val="00775BE6"/>
    <w:rsid w:val="007763EB"/>
    <w:rsid w:val="00781A3A"/>
    <w:rsid w:val="007906F3"/>
    <w:rsid w:val="00790881"/>
    <w:rsid w:val="0079116A"/>
    <w:rsid w:val="0079358B"/>
    <w:rsid w:val="007A5056"/>
    <w:rsid w:val="007B1A58"/>
    <w:rsid w:val="007B1BEE"/>
    <w:rsid w:val="007B411D"/>
    <w:rsid w:val="007B44D8"/>
    <w:rsid w:val="007B6428"/>
    <w:rsid w:val="007B73A8"/>
    <w:rsid w:val="007C1AB1"/>
    <w:rsid w:val="007C32C7"/>
    <w:rsid w:val="007C41DB"/>
    <w:rsid w:val="007C5B63"/>
    <w:rsid w:val="007D1D68"/>
    <w:rsid w:val="007D56BB"/>
    <w:rsid w:val="007E36B5"/>
    <w:rsid w:val="007E6D3F"/>
    <w:rsid w:val="007F0017"/>
    <w:rsid w:val="007F276C"/>
    <w:rsid w:val="007F4224"/>
    <w:rsid w:val="007F43A3"/>
    <w:rsid w:val="007F6EC8"/>
    <w:rsid w:val="007F708C"/>
    <w:rsid w:val="007F7A76"/>
    <w:rsid w:val="00801BD4"/>
    <w:rsid w:val="00802B86"/>
    <w:rsid w:val="008048DF"/>
    <w:rsid w:val="00810549"/>
    <w:rsid w:val="00814B17"/>
    <w:rsid w:val="008153C7"/>
    <w:rsid w:val="00815A37"/>
    <w:rsid w:val="008162F4"/>
    <w:rsid w:val="00816C32"/>
    <w:rsid w:val="008313B3"/>
    <w:rsid w:val="00831D79"/>
    <w:rsid w:val="00832D45"/>
    <w:rsid w:val="00832F33"/>
    <w:rsid w:val="0084358F"/>
    <w:rsid w:val="00851F21"/>
    <w:rsid w:val="008521CE"/>
    <w:rsid w:val="00852619"/>
    <w:rsid w:val="00861952"/>
    <w:rsid w:val="0086245F"/>
    <w:rsid w:val="008632DE"/>
    <w:rsid w:val="0086375A"/>
    <w:rsid w:val="0087137B"/>
    <w:rsid w:val="00874D51"/>
    <w:rsid w:val="00874DBE"/>
    <w:rsid w:val="00875077"/>
    <w:rsid w:val="0087798F"/>
    <w:rsid w:val="00885819"/>
    <w:rsid w:val="00885D18"/>
    <w:rsid w:val="00890B90"/>
    <w:rsid w:val="00892065"/>
    <w:rsid w:val="00892601"/>
    <w:rsid w:val="0089317B"/>
    <w:rsid w:val="00893F27"/>
    <w:rsid w:val="00893F97"/>
    <w:rsid w:val="00894DC5"/>
    <w:rsid w:val="00895B4B"/>
    <w:rsid w:val="008A044D"/>
    <w:rsid w:val="008A0860"/>
    <w:rsid w:val="008A3593"/>
    <w:rsid w:val="008A4101"/>
    <w:rsid w:val="008B1D02"/>
    <w:rsid w:val="008C1D56"/>
    <w:rsid w:val="008C1EC6"/>
    <w:rsid w:val="008C2D5B"/>
    <w:rsid w:val="008C3F17"/>
    <w:rsid w:val="008C535F"/>
    <w:rsid w:val="008C6810"/>
    <w:rsid w:val="008C7CBE"/>
    <w:rsid w:val="008D4AD7"/>
    <w:rsid w:val="008E15B3"/>
    <w:rsid w:val="008F068D"/>
    <w:rsid w:val="008F0874"/>
    <w:rsid w:val="008F4FE2"/>
    <w:rsid w:val="00900568"/>
    <w:rsid w:val="00911A3C"/>
    <w:rsid w:val="00913977"/>
    <w:rsid w:val="00922B27"/>
    <w:rsid w:val="00927543"/>
    <w:rsid w:val="00934C9B"/>
    <w:rsid w:val="009410AF"/>
    <w:rsid w:val="0094601D"/>
    <w:rsid w:val="0094785C"/>
    <w:rsid w:val="00947DA1"/>
    <w:rsid w:val="00950E81"/>
    <w:rsid w:val="009544BC"/>
    <w:rsid w:val="00955E41"/>
    <w:rsid w:val="00960F4D"/>
    <w:rsid w:val="0096479C"/>
    <w:rsid w:val="0096577E"/>
    <w:rsid w:val="00965D24"/>
    <w:rsid w:val="00966E62"/>
    <w:rsid w:val="00970A3F"/>
    <w:rsid w:val="0097135C"/>
    <w:rsid w:val="009727C6"/>
    <w:rsid w:val="0097415F"/>
    <w:rsid w:val="00981F57"/>
    <w:rsid w:val="009820C6"/>
    <w:rsid w:val="00982A9E"/>
    <w:rsid w:val="009866A1"/>
    <w:rsid w:val="00990753"/>
    <w:rsid w:val="00991004"/>
    <w:rsid w:val="00992925"/>
    <w:rsid w:val="00993C09"/>
    <w:rsid w:val="00994EFD"/>
    <w:rsid w:val="009A1382"/>
    <w:rsid w:val="009A2D8B"/>
    <w:rsid w:val="009A2FE2"/>
    <w:rsid w:val="009A4C78"/>
    <w:rsid w:val="009B14CF"/>
    <w:rsid w:val="009B3B22"/>
    <w:rsid w:val="009B7E15"/>
    <w:rsid w:val="009C2225"/>
    <w:rsid w:val="009C45D5"/>
    <w:rsid w:val="009D29EC"/>
    <w:rsid w:val="009D575F"/>
    <w:rsid w:val="009E0ADE"/>
    <w:rsid w:val="009E3D9C"/>
    <w:rsid w:val="009E48AC"/>
    <w:rsid w:val="009E50FF"/>
    <w:rsid w:val="009F0AFE"/>
    <w:rsid w:val="009F114A"/>
    <w:rsid w:val="009F46C4"/>
    <w:rsid w:val="009F52B6"/>
    <w:rsid w:val="009F5D53"/>
    <w:rsid w:val="009F72DD"/>
    <w:rsid w:val="009F7E6F"/>
    <w:rsid w:val="00A10F31"/>
    <w:rsid w:val="00A13347"/>
    <w:rsid w:val="00A145D9"/>
    <w:rsid w:val="00A151E2"/>
    <w:rsid w:val="00A20E2C"/>
    <w:rsid w:val="00A24682"/>
    <w:rsid w:val="00A269EE"/>
    <w:rsid w:val="00A27036"/>
    <w:rsid w:val="00A308C5"/>
    <w:rsid w:val="00A3402E"/>
    <w:rsid w:val="00A37AD1"/>
    <w:rsid w:val="00A4120D"/>
    <w:rsid w:val="00A43482"/>
    <w:rsid w:val="00A4360F"/>
    <w:rsid w:val="00A47D69"/>
    <w:rsid w:val="00A528D8"/>
    <w:rsid w:val="00A54F64"/>
    <w:rsid w:val="00A5569E"/>
    <w:rsid w:val="00A564C9"/>
    <w:rsid w:val="00A64C5F"/>
    <w:rsid w:val="00A653CE"/>
    <w:rsid w:val="00A7579A"/>
    <w:rsid w:val="00A76AEB"/>
    <w:rsid w:val="00A8106B"/>
    <w:rsid w:val="00A928A2"/>
    <w:rsid w:val="00A94710"/>
    <w:rsid w:val="00A94F18"/>
    <w:rsid w:val="00AA045A"/>
    <w:rsid w:val="00AA2CF3"/>
    <w:rsid w:val="00AA2E43"/>
    <w:rsid w:val="00AA3CA7"/>
    <w:rsid w:val="00AA74AB"/>
    <w:rsid w:val="00AB11EE"/>
    <w:rsid w:val="00AB2568"/>
    <w:rsid w:val="00AB4031"/>
    <w:rsid w:val="00AB7392"/>
    <w:rsid w:val="00AC288E"/>
    <w:rsid w:val="00AC505B"/>
    <w:rsid w:val="00AC572E"/>
    <w:rsid w:val="00AD1B97"/>
    <w:rsid w:val="00AD492A"/>
    <w:rsid w:val="00AD4EC1"/>
    <w:rsid w:val="00AD504A"/>
    <w:rsid w:val="00AD7140"/>
    <w:rsid w:val="00AD7268"/>
    <w:rsid w:val="00AE03FE"/>
    <w:rsid w:val="00AE23AE"/>
    <w:rsid w:val="00AF0304"/>
    <w:rsid w:val="00AF1EB4"/>
    <w:rsid w:val="00AF4271"/>
    <w:rsid w:val="00AF6287"/>
    <w:rsid w:val="00AF6D8C"/>
    <w:rsid w:val="00B037D2"/>
    <w:rsid w:val="00B039BD"/>
    <w:rsid w:val="00B045CE"/>
    <w:rsid w:val="00B05242"/>
    <w:rsid w:val="00B0587B"/>
    <w:rsid w:val="00B0603A"/>
    <w:rsid w:val="00B07BDA"/>
    <w:rsid w:val="00B14C66"/>
    <w:rsid w:val="00B17057"/>
    <w:rsid w:val="00B20B12"/>
    <w:rsid w:val="00B25300"/>
    <w:rsid w:val="00B3108B"/>
    <w:rsid w:val="00B31D72"/>
    <w:rsid w:val="00B32D8D"/>
    <w:rsid w:val="00B346D2"/>
    <w:rsid w:val="00B34AF4"/>
    <w:rsid w:val="00B35CD9"/>
    <w:rsid w:val="00B37CAA"/>
    <w:rsid w:val="00B40DF2"/>
    <w:rsid w:val="00B42BA8"/>
    <w:rsid w:val="00B43054"/>
    <w:rsid w:val="00B44136"/>
    <w:rsid w:val="00B456A8"/>
    <w:rsid w:val="00B51686"/>
    <w:rsid w:val="00B538A0"/>
    <w:rsid w:val="00B54F0D"/>
    <w:rsid w:val="00B6359A"/>
    <w:rsid w:val="00B6361F"/>
    <w:rsid w:val="00B65447"/>
    <w:rsid w:val="00B663A8"/>
    <w:rsid w:val="00B66A47"/>
    <w:rsid w:val="00B6720D"/>
    <w:rsid w:val="00B72054"/>
    <w:rsid w:val="00B7352C"/>
    <w:rsid w:val="00B73E4C"/>
    <w:rsid w:val="00B7463E"/>
    <w:rsid w:val="00B74FF5"/>
    <w:rsid w:val="00B765D3"/>
    <w:rsid w:val="00B770ED"/>
    <w:rsid w:val="00B865CE"/>
    <w:rsid w:val="00B87BAE"/>
    <w:rsid w:val="00B929DF"/>
    <w:rsid w:val="00B96127"/>
    <w:rsid w:val="00B96FD1"/>
    <w:rsid w:val="00BA0332"/>
    <w:rsid w:val="00BA4210"/>
    <w:rsid w:val="00BA7BD7"/>
    <w:rsid w:val="00BB0012"/>
    <w:rsid w:val="00BB1F0D"/>
    <w:rsid w:val="00BB5365"/>
    <w:rsid w:val="00BC119B"/>
    <w:rsid w:val="00BC15A5"/>
    <w:rsid w:val="00BC4ACF"/>
    <w:rsid w:val="00BC4D4D"/>
    <w:rsid w:val="00BC5A3A"/>
    <w:rsid w:val="00BC61D4"/>
    <w:rsid w:val="00BC7AB0"/>
    <w:rsid w:val="00BD305C"/>
    <w:rsid w:val="00BD375A"/>
    <w:rsid w:val="00BD6593"/>
    <w:rsid w:val="00BE747A"/>
    <w:rsid w:val="00BF1A96"/>
    <w:rsid w:val="00BF3D68"/>
    <w:rsid w:val="00BF45A7"/>
    <w:rsid w:val="00C01DEB"/>
    <w:rsid w:val="00C02626"/>
    <w:rsid w:val="00C03295"/>
    <w:rsid w:val="00C066E7"/>
    <w:rsid w:val="00C069C7"/>
    <w:rsid w:val="00C07A6B"/>
    <w:rsid w:val="00C1029C"/>
    <w:rsid w:val="00C11F6D"/>
    <w:rsid w:val="00C12850"/>
    <w:rsid w:val="00C16F79"/>
    <w:rsid w:val="00C17508"/>
    <w:rsid w:val="00C17BCD"/>
    <w:rsid w:val="00C21BF6"/>
    <w:rsid w:val="00C2208D"/>
    <w:rsid w:val="00C223F6"/>
    <w:rsid w:val="00C25849"/>
    <w:rsid w:val="00C333A2"/>
    <w:rsid w:val="00C3424D"/>
    <w:rsid w:val="00C359EC"/>
    <w:rsid w:val="00C37F02"/>
    <w:rsid w:val="00C42FC2"/>
    <w:rsid w:val="00C4475D"/>
    <w:rsid w:val="00C47086"/>
    <w:rsid w:val="00C47F0C"/>
    <w:rsid w:val="00C53E69"/>
    <w:rsid w:val="00C55532"/>
    <w:rsid w:val="00C57E82"/>
    <w:rsid w:val="00C63711"/>
    <w:rsid w:val="00C83C6D"/>
    <w:rsid w:val="00C870F4"/>
    <w:rsid w:val="00C91472"/>
    <w:rsid w:val="00C95563"/>
    <w:rsid w:val="00C971A6"/>
    <w:rsid w:val="00C97D35"/>
    <w:rsid w:val="00CA1CB4"/>
    <w:rsid w:val="00CA32F9"/>
    <w:rsid w:val="00CA4DEC"/>
    <w:rsid w:val="00CA5236"/>
    <w:rsid w:val="00CB15CB"/>
    <w:rsid w:val="00CB3637"/>
    <w:rsid w:val="00CB3F8B"/>
    <w:rsid w:val="00CB552F"/>
    <w:rsid w:val="00CC0A7D"/>
    <w:rsid w:val="00CC25E3"/>
    <w:rsid w:val="00CC54C0"/>
    <w:rsid w:val="00CC7802"/>
    <w:rsid w:val="00CD1313"/>
    <w:rsid w:val="00CD211A"/>
    <w:rsid w:val="00CD2436"/>
    <w:rsid w:val="00CD2797"/>
    <w:rsid w:val="00CD6315"/>
    <w:rsid w:val="00CD695C"/>
    <w:rsid w:val="00CE5A3F"/>
    <w:rsid w:val="00CF3309"/>
    <w:rsid w:val="00CF4D8E"/>
    <w:rsid w:val="00CF7E30"/>
    <w:rsid w:val="00D01170"/>
    <w:rsid w:val="00D035E7"/>
    <w:rsid w:val="00D10168"/>
    <w:rsid w:val="00D11396"/>
    <w:rsid w:val="00D13814"/>
    <w:rsid w:val="00D13E48"/>
    <w:rsid w:val="00D153E5"/>
    <w:rsid w:val="00D15A4E"/>
    <w:rsid w:val="00D229D1"/>
    <w:rsid w:val="00D316F7"/>
    <w:rsid w:val="00D33779"/>
    <w:rsid w:val="00D33C84"/>
    <w:rsid w:val="00D3533A"/>
    <w:rsid w:val="00D3736D"/>
    <w:rsid w:val="00D4047C"/>
    <w:rsid w:val="00D40987"/>
    <w:rsid w:val="00D43FFA"/>
    <w:rsid w:val="00D45087"/>
    <w:rsid w:val="00D51D3B"/>
    <w:rsid w:val="00D56758"/>
    <w:rsid w:val="00D57727"/>
    <w:rsid w:val="00D62199"/>
    <w:rsid w:val="00D66976"/>
    <w:rsid w:val="00D810EC"/>
    <w:rsid w:val="00D8320E"/>
    <w:rsid w:val="00D86569"/>
    <w:rsid w:val="00D9699F"/>
    <w:rsid w:val="00DA4534"/>
    <w:rsid w:val="00DA5570"/>
    <w:rsid w:val="00DA63FD"/>
    <w:rsid w:val="00DA7975"/>
    <w:rsid w:val="00DB3A05"/>
    <w:rsid w:val="00DC1A97"/>
    <w:rsid w:val="00DC4717"/>
    <w:rsid w:val="00DD0E8E"/>
    <w:rsid w:val="00DD300B"/>
    <w:rsid w:val="00DD4047"/>
    <w:rsid w:val="00DD5DC2"/>
    <w:rsid w:val="00DD6169"/>
    <w:rsid w:val="00DD70FB"/>
    <w:rsid w:val="00DE4DF3"/>
    <w:rsid w:val="00DE5EF7"/>
    <w:rsid w:val="00DF04F2"/>
    <w:rsid w:val="00DF0C12"/>
    <w:rsid w:val="00DF0DDB"/>
    <w:rsid w:val="00DF11A7"/>
    <w:rsid w:val="00DF18F5"/>
    <w:rsid w:val="00DF248A"/>
    <w:rsid w:val="00E00E96"/>
    <w:rsid w:val="00E029B1"/>
    <w:rsid w:val="00E02BBE"/>
    <w:rsid w:val="00E036A0"/>
    <w:rsid w:val="00E04380"/>
    <w:rsid w:val="00E070D0"/>
    <w:rsid w:val="00E11254"/>
    <w:rsid w:val="00E138E0"/>
    <w:rsid w:val="00E13E16"/>
    <w:rsid w:val="00E17547"/>
    <w:rsid w:val="00E21C6A"/>
    <w:rsid w:val="00E25AAC"/>
    <w:rsid w:val="00E25AEC"/>
    <w:rsid w:val="00E27F98"/>
    <w:rsid w:val="00E30B05"/>
    <w:rsid w:val="00E3260A"/>
    <w:rsid w:val="00E35606"/>
    <w:rsid w:val="00E36744"/>
    <w:rsid w:val="00E4380D"/>
    <w:rsid w:val="00E452BA"/>
    <w:rsid w:val="00E46229"/>
    <w:rsid w:val="00E471DC"/>
    <w:rsid w:val="00E55DE0"/>
    <w:rsid w:val="00E70BAD"/>
    <w:rsid w:val="00E77C96"/>
    <w:rsid w:val="00E836C7"/>
    <w:rsid w:val="00E84346"/>
    <w:rsid w:val="00E8637D"/>
    <w:rsid w:val="00E92547"/>
    <w:rsid w:val="00E948D2"/>
    <w:rsid w:val="00E9498F"/>
    <w:rsid w:val="00E96A7C"/>
    <w:rsid w:val="00E97554"/>
    <w:rsid w:val="00EA04C9"/>
    <w:rsid w:val="00EA1039"/>
    <w:rsid w:val="00EA23FF"/>
    <w:rsid w:val="00EA5C77"/>
    <w:rsid w:val="00EA68A5"/>
    <w:rsid w:val="00EA7C85"/>
    <w:rsid w:val="00EB0F06"/>
    <w:rsid w:val="00EB16DB"/>
    <w:rsid w:val="00EB494E"/>
    <w:rsid w:val="00EC1B93"/>
    <w:rsid w:val="00EC29E6"/>
    <w:rsid w:val="00EC3B88"/>
    <w:rsid w:val="00ED2CE0"/>
    <w:rsid w:val="00ED4205"/>
    <w:rsid w:val="00ED521D"/>
    <w:rsid w:val="00ED64DC"/>
    <w:rsid w:val="00EF324C"/>
    <w:rsid w:val="00F00BAF"/>
    <w:rsid w:val="00F03DA6"/>
    <w:rsid w:val="00F063D0"/>
    <w:rsid w:val="00F064F7"/>
    <w:rsid w:val="00F06E94"/>
    <w:rsid w:val="00F13630"/>
    <w:rsid w:val="00F171FC"/>
    <w:rsid w:val="00F2623B"/>
    <w:rsid w:val="00F26A82"/>
    <w:rsid w:val="00F32A3D"/>
    <w:rsid w:val="00F34673"/>
    <w:rsid w:val="00F3493E"/>
    <w:rsid w:val="00F367E9"/>
    <w:rsid w:val="00F4278B"/>
    <w:rsid w:val="00F442C8"/>
    <w:rsid w:val="00F44A5B"/>
    <w:rsid w:val="00F46588"/>
    <w:rsid w:val="00F46B3F"/>
    <w:rsid w:val="00F47606"/>
    <w:rsid w:val="00F51102"/>
    <w:rsid w:val="00F52A6D"/>
    <w:rsid w:val="00F52CC2"/>
    <w:rsid w:val="00F57CD5"/>
    <w:rsid w:val="00F61E43"/>
    <w:rsid w:val="00F64588"/>
    <w:rsid w:val="00F670A0"/>
    <w:rsid w:val="00F6760E"/>
    <w:rsid w:val="00F67AA5"/>
    <w:rsid w:val="00F72D49"/>
    <w:rsid w:val="00F74197"/>
    <w:rsid w:val="00F75493"/>
    <w:rsid w:val="00F803DF"/>
    <w:rsid w:val="00F83D33"/>
    <w:rsid w:val="00F90AAD"/>
    <w:rsid w:val="00F96CF3"/>
    <w:rsid w:val="00F976ED"/>
    <w:rsid w:val="00FA2722"/>
    <w:rsid w:val="00FA2821"/>
    <w:rsid w:val="00FA37E8"/>
    <w:rsid w:val="00FA3D4E"/>
    <w:rsid w:val="00FB0F00"/>
    <w:rsid w:val="00FB27D0"/>
    <w:rsid w:val="00FB489E"/>
    <w:rsid w:val="00FB53E8"/>
    <w:rsid w:val="00FB6D2C"/>
    <w:rsid w:val="00FB6E27"/>
    <w:rsid w:val="00FB7352"/>
    <w:rsid w:val="00FC19F6"/>
    <w:rsid w:val="00FC63FE"/>
    <w:rsid w:val="00FC7478"/>
    <w:rsid w:val="00FC7737"/>
    <w:rsid w:val="00FD16BA"/>
    <w:rsid w:val="00FD32F7"/>
    <w:rsid w:val="00FD6C02"/>
    <w:rsid w:val="00FD780D"/>
    <w:rsid w:val="00FE28F5"/>
    <w:rsid w:val="00FE3CE4"/>
    <w:rsid w:val="00FE7972"/>
    <w:rsid w:val="00FF1A35"/>
    <w:rsid w:val="00FF329E"/>
    <w:rsid w:val="00FF412C"/>
    <w:rsid w:val="00FF499B"/>
    <w:rsid w:val="00FF5984"/>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EACF"/>
  <w15:chartTrackingRefBased/>
  <w15:docId w15:val="{5C173E84-3CDD-4B62-A419-73D74B90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D0"/>
    <w:rPr>
      <w:lang w:val="tr-TR"/>
    </w:rPr>
  </w:style>
  <w:style w:type="paragraph" w:styleId="Balk1">
    <w:name w:val="heading 1"/>
    <w:basedOn w:val="Normal"/>
    <w:next w:val="Normal"/>
    <w:link w:val="Balk1Char"/>
    <w:qFormat/>
    <w:rsid w:val="00DE4DF3"/>
    <w:pPr>
      <w:keepNext/>
      <w:numPr>
        <w:numId w:val="17"/>
      </w:numPr>
      <w:spacing w:before="240" w:after="60" w:line="240" w:lineRule="auto"/>
      <w:outlineLvl w:val="0"/>
    </w:pPr>
    <w:rPr>
      <w:rFonts w:ascii="Times New Roman" w:eastAsia="Times New Roman" w:hAnsi="Times New Roman" w:cs="Times New Roman"/>
      <w:b/>
      <w:bCs/>
      <w:kern w:val="32"/>
      <w:sz w:val="28"/>
      <w:szCs w:val="32"/>
      <w:u w:val="single"/>
      <w:lang w:eastAsia="tr-TR"/>
    </w:rPr>
  </w:style>
  <w:style w:type="paragraph" w:styleId="Balk3">
    <w:name w:val="heading 3"/>
    <w:basedOn w:val="Normal"/>
    <w:next w:val="Normal"/>
    <w:link w:val="Balk3Char"/>
    <w:uiPriority w:val="9"/>
    <w:semiHidden/>
    <w:unhideWhenUsed/>
    <w:qFormat/>
    <w:rsid w:val="009B14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8E15B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E15B3"/>
    <w:rPr>
      <w:sz w:val="20"/>
      <w:szCs w:val="20"/>
      <w:lang w:val="tr-TR"/>
    </w:rPr>
  </w:style>
  <w:style w:type="character" w:styleId="SonnotBavurusu">
    <w:name w:val="endnote reference"/>
    <w:basedOn w:val="VarsaylanParagrafYazTipi"/>
    <w:uiPriority w:val="99"/>
    <w:semiHidden/>
    <w:unhideWhenUsed/>
    <w:rsid w:val="008E15B3"/>
    <w:rPr>
      <w:vertAlign w:val="superscript"/>
    </w:rPr>
  </w:style>
  <w:style w:type="paragraph" w:styleId="DipnotMetni">
    <w:name w:val="footnote text"/>
    <w:basedOn w:val="Normal"/>
    <w:link w:val="DipnotMetniChar"/>
    <w:uiPriority w:val="99"/>
    <w:semiHidden/>
    <w:unhideWhenUsed/>
    <w:rsid w:val="008E15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15B3"/>
    <w:rPr>
      <w:sz w:val="20"/>
      <w:szCs w:val="20"/>
      <w:lang w:val="tr-TR"/>
    </w:rPr>
  </w:style>
  <w:style w:type="character" w:styleId="DipnotBavurusu">
    <w:name w:val="footnote reference"/>
    <w:basedOn w:val="VarsaylanParagrafYazTipi"/>
    <w:uiPriority w:val="99"/>
    <w:semiHidden/>
    <w:unhideWhenUsed/>
    <w:rsid w:val="008E15B3"/>
    <w:rPr>
      <w:vertAlign w:val="superscript"/>
    </w:rPr>
  </w:style>
  <w:style w:type="paragraph" w:styleId="ListeParagraf">
    <w:name w:val="List Paragraph"/>
    <w:basedOn w:val="Normal"/>
    <w:uiPriority w:val="34"/>
    <w:qFormat/>
    <w:rsid w:val="00861952"/>
    <w:pPr>
      <w:ind w:left="720"/>
      <w:contextualSpacing/>
    </w:pPr>
  </w:style>
  <w:style w:type="character" w:styleId="Kpr">
    <w:name w:val="Hyperlink"/>
    <w:basedOn w:val="VarsaylanParagrafYazTipi"/>
    <w:uiPriority w:val="99"/>
    <w:unhideWhenUsed/>
    <w:rsid w:val="001305D1"/>
    <w:rPr>
      <w:color w:val="0563C1" w:themeColor="hyperlink"/>
      <w:u w:val="single"/>
    </w:rPr>
  </w:style>
  <w:style w:type="paragraph" w:styleId="stBilgi">
    <w:name w:val="header"/>
    <w:basedOn w:val="Normal"/>
    <w:link w:val="stBilgiChar"/>
    <w:uiPriority w:val="99"/>
    <w:unhideWhenUsed/>
    <w:rsid w:val="0025204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5204E"/>
    <w:rPr>
      <w:lang w:val="tr-TR"/>
    </w:rPr>
  </w:style>
  <w:style w:type="paragraph" w:styleId="AltBilgi">
    <w:name w:val="footer"/>
    <w:basedOn w:val="Normal"/>
    <w:link w:val="AltBilgiChar"/>
    <w:uiPriority w:val="99"/>
    <w:unhideWhenUsed/>
    <w:rsid w:val="0025204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5204E"/>
    <w:rPr>
      <w:lang w:val="tr-TR"/>
    </w:rPr>
  </w:style>
  <w:style w:type="table" w:styleId="TabloKlavuzu">
    <w:name w:val="Table Grid"/>
    <w:basedOn w:val="NormalTablo"/>
    <w:uiPriority w:val="39"/>
    <w:rsid w:val="00A1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39"/>
    <w:rsid w:val="0028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64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8C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7F02"/>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37F02"/>
    <w:rPr>
      <w:rFonts w:eastAsiaTheme="minorEastAsia"/>
      <w:lang w:val="en-US"/>
    </w:rPr>
  </w:style>
  <w:style w:type="paragraph" w:styleId="NormalWeb">
    <w:name w:val="Normal (Web)"/>
    <w:basedOn w:val="Normal"/>
    <w:uiPriority w:val="99"/>
    <w:semiHidden/>
    <w:unhideWhenUsed/>
    <w:rsid w:val="00814B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alk1Char">
    <w:name w:val="Başlık 1 Char"/>
    <w:basedOn w:val="VarsaylanParagrafYazTipi"/>
    <w:link w:val="Balk1"/>
    <w:rsid w:val="00DE4DF3"/>
    <w:rPr>
      <w:rFonts w:ascii="Times New Roman" w:eastAsia="Times New Roman" w:hAnsi="Times New Roman" w:cs="Times New Roman"/>
      <w:b/>
      <w:bCs/>
      <w:kern w:val="32"/>
      <w:sz w:val="28"/>
      <w:szCs w:val="32"/>
      <w:u w:val="single"/>
      <w:lang w:val="tr-TR" w:eastAsia="tr-TR"/>
    </w:rPr>
  </w:style>
  <w:style w:type="paragraph" w:styleId="T1">
    <w:name w:val="toc 1"/>
    <w:basedOn w:val="Normal"/>
    <w:next w:val="Normal"/>
    <w:autoRedefine/>
    <w:uiPriority w:val="39"/>
    <w:unhideWhenUsed/>
    <w:rsid w:val="00B039BD"/>
    <w:pPr>
      <w:tabs>
        <w:tab w:val="left" w:pos="284"/>
        <w:tab w:val="right" w:leader="dot" w:pos="8495"/>
      </w:tabs>
      <w:spacing w:after="0" w:line="240" w:lineRule="auto"/>
    </w:pPr>
    <w:rPr>
      <w:rFonts w:ascii="Times New Roman" w:eastAsia="Times New Roman" w:hAnsi="Times New Roman" w:cs="Times New Roman"/>
      <w:sz w:val="20"/>
      <w:szCs w:val="20"/>
      <w:lang w:eastAsia="tr-TR"/>
    </w:rPr>
  </w:style>
  <w:style w:type="paragraph" w:styleId="T3">
    <w:name w:val="toc 3"/>
    <w:basedOn w:val="Normal"/>
    <w:next w:val="Normal"/>
    <w:autoRedefine/>
    <w:uiPriority w:val="39"/>
    <w:unhideWhenUsed/>
    <w:rsid w:val="00FC63FE"/>
    <w:pPr>
      <w:tabs>
        <w:tab w:val="left" w:pos="567"/>
        <w:tab w:val="right" w:leader="dot" w:pos="8495"/>
      </w:tabs>
      <w:spacing w:after="0" w:line="240" w:lineRule="auto"/>
      <w:ind w:left="400"/>
    </w:pPr>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AA74A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KonuBalChar">
    <w:name w:val="Konu Başlığı Char"/>
    <w:basedOn w:val="VarsaylanParagrafYazTipi"/>
    <w:link w:val="KonuBal"/>
    <w:uiPriority w:val="10"/>
    <w:rsid w:val="00AA74AB"/>
    <w:rPr>
      <w:rFonts w:asciiTheme="majorHAnsi" w:eastAsiaTheme="majorEastAsia" w:hAnsiTheme="majorHAnsi" w:cstheme="majorBidi"/>
      <w:color w:val="404040" w:themeColor="text1" w:themeTint="BF"/>
      <w:spacing w:val="-10"/>
      <w:kern w:val="28"/>
      <w:sz w:val="56"/>
      <w:szCs w:val="56"/>
      <w:lang w:val="en-US"/>
    </w:rPr>
  </w:style>
  <w:style w:type="paragraph" w:styleId="Altyaz">
    <w:name w:val="Subtitle"/>
    <w:basedOn w:val="Normal"/>
    <w:next w:val="Normal"/>
    <w:link w:val="AltyazChar"/>
    <w:uiPriority w:val="11"/>
    <w:qFormat/>
    <w:rsid w:val="00AA74AB"/>
    <w:pPr>
      <w:numPr>
        <w:ilvl w:val="1"/>
      </w:numPr>
    </w:pPr>
    <w:rPr>
      <w:rFonts w:eastAsiaTheme="minorEastAsia" w:cs="Times New Roman"/>
      <w:color w:val="5A5A5A" w:themeColor="text1" w:themeTint="A5"/>
      <w:spacing w:val="15"/>
      <w:lang w:val="en-US"/>
    </w:rPr>
  </w:style>
  <w:style w:type="character" w:customStyle="1" w:styleId="AltyazChar">
    <w:name w:val="Altyazı Char"/>
    <w:basedOn w:val="VarsaylanParagrafYazTipi"/>
    <w:link w:val="Altyaz"/>
    <w:uiPriority w:val="11"/>
    <w:rsid w:val="00AA74AB"/>
    <w:rPr>
      <w:rFonts w:eastAsiaTheme="minorEastAsia" w:cs="Times New Roman"/>
      <w:color w:val="5A5A5A" w:themeColor="text1" w:themeTint="A5"/>
      <w:spacing w:val="15"/>
      <w:lang w:val="en-US"/>
    </w:rPr>
  </w:style>
  <w:style w:type="paragraph" w:styleId="TBal">
    <w:name w:val="TOC Heading"/>
    <w:basedOn w:val="Balk1"/>
    <w:next w:val="Normal"/>
    <w:uiPriority w:val="39"/>
    <w:unhideWhenUsed/>
    <w:qFormat/>
    <w:rsid w:val="00AA74A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u w:val="none"/>
      <w:lang w:val="en-US" w:eastAsia="en-US"/>
    </w:rPr>
  </w:style>
  <w:style w:type="character" w:styleId="Gl">
    <w:name w:val="Strong"/>
    <w:basedOn w:val="VarsaylanParagrafYazTipi"/>
    <w:uiPriority w:val="22"/>
    <w:qFormat/>
    <w:rsid w:val="00BC4D4D"/>
    <w:rPr>
      <w:b/>
      <w:bCs/>
    </w:rPr>
  </w:style>
  <w:style w:type="character" w:styleId="AklamaBavurusu">
    <w:name w:val="annotation reference"/>
    <w:basedOn w:val="VarsaylanParagrafYazTipi"/>
    <w:uiPriority w:val="99"/>
    <w:semiHidden/>
    <w:unhideWhenUsed/>
    <w:rsid w:val="00E46229"/>
    <w:rPr>
      <w:sz w:val="16"/>
      <w:szCs w:val="16"/>
    </w:rPr>
  </w:style>
  <w:style w:type="paragraph" w:styleId="AklamaMetni">
    <w:name w:val="annotation text"/>
    <w:basedOn w:val="Normal"/>
    <w:link w:val="AklamaMetniChar"/>
    <w:uiPriority w:val="99"/>
    <w:semiHidden/>
    <w:unhideWhenUsed/>
    <w:rsid w:val="00E462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229"/>
    <w:rPr>
      <w:sz w:val="20"/>
      <w:szCs w:val="20"/>
      <w:lang w:val="tr-TR"/>
    </w:rPr>
  </w:style>
  <w:style w:type="paragraph" w:customStyle="1" w:styleId="Body">
    <w:name w:val="Body"/>
    <w:uiPriority w:val="99"/>
    <w:rsid w:val="007C1AB1"/>
    <w:pPr>
      <w:spacing w:after="0" w:line="240" w:lineRule="auto"/>
    </w:pPr>
    <w:rPr>
      <w:rFonts w:ascii="Helvetica" w:eastAsia="Arial Unicode MS" w:hAnsi="Arial Unicode MS" w:cs="Arial Unicode MS"/>
      <w:color w:val="000000"/>
      <w:sz w:val="24"/>
      <w:szCs w:val="24"/>
      <w:u w:color="000000"/>
      <w:lang w:val="en-US" w:eastAsia="tr-TR"/>
    </w:rPr>
  </w:style>
  <w:style w:type="paragraph" w:styleId="BalonMetni">
    <w:name w:val="Balloon Text"/>
    <w:basedOn w:val="Normal"/>
    <w:link w:val="BalonMetniChar"/>
    <w:uiPriority w:val="99"/>
    <w:semiHidden/>
    <w:unhideWhenUsed/>
    <w:rsid w:val="004565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52C"/>
    <w:rPr>
      <w:rFonts w:ascii="Segoe UI" w:hAnsi="Segoe UI" w:cs="Segoe UI"/>
      <w:sz w:val="18"/>
      <w:szCs w:val="18"/>
      <w:lang w:val="tr-TR"/>
    </w:rPr>
  </w:style>
  <w:style w:type="paragraph" w:styleId="T2">
    <w:name w:val="toc 2"/>
    <w:basedOn w:val="Normal"/>
    <w:next w:val="Normal"/>
    <w:autoRedefine/>
    <w:uiPriority w:val="39"/>
    <w:unhideWhenUsed/>
    <w:rsid w:val="009B14CF"/>
    <w:pPr>
      <w:spacing w:after="100"/>
      <w:ind w:left="220"/>
    </w:pPr>
  </w:style>
  <w:style w:type="character" w:customStyle="1" w:styleId="Balk3Char">
    <w:name w:val="Başlık 3 Char"/>
    <w:basedOn w:val="VarsaylanParagrafYazTipi"/>
    <w:link w:val="Balk3"/>
    <w:uiPriority w:val="9"/>
    <w:semiHidden/>
    <w:rsid w:val="009B14CF"/>
    <w:rPr>
      <w:rFonts w:asciiTheme="majorHAnsi" w:eastAsiaTheme="majorEastAsia" w:hAnsiTheme="majorHAnsi" w:cstheme="majorBidi"/>
      <w:color w:val="1F4D78"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066">
      <w:bodyDiv w:val="1"/>
      <w:marLeft w:val="0"/>
      <w:marRight w:val="0"/>
      <w:marTop w:val="0"/>
      <w:marBottom w:val="0"/>
      <w:divBdr>
        <w:top w:val="none" w:sz="0" w:space="0" w:color="auto"/>
        <w:left w:val="none" w:sz="0" w:space="0" w:color="auto"/>
        <w:bottom w:val="none" w:sz="0" w:space="0" w:color="auto"/>
        <w:right w:val="none" w:sz="0" w:space="0" w:color="auto"/>
      </w:divBdr>
    </w:div>
    <w:div w:id="97408026">
      <w:bodyDiv w:val="1"/>
      <w:marLeft w:val="0"/>
      <w:marRight w:val="0"/>
      <w:marTop w:val="0"/>
      <w:marBottom w:val="0"/>
      <w:divBdr>
        <w:top w:val="none" w:sz="0" w:space="0" w:color="auto"/>
        <w:left w:val="none" w:sz="0" w:space="0" w:color="auto"/>
        <w:bottom w:val="none" w:sz="0" w:space="0" w:color="auto"/>
        <w:right w:val="none" w:sz="0" w:space="0" w:color="auto"/>
      </w:divBdr>
    </w:div>
    <w:div w:id="172846238">
      <w:bodyDiv w:val="1"/>
      <w:marLeft w:val="0"/>
      <w:marRight w:val="0"/>
      <w:marTop w:val="0"/>
      <w:marBottom w:val="0"/>
      <w:divBdr>
        <w:top w:val="none" w:sz="0" w:space="0" w:color="auto"/>
        <w:left w:val="none" w:sz="0" w:space="0" w:color="auto"/>
        <w:bottom w:val="none" w:sz="0" w:space="0" w:color="auto"/>
        <w:right w:val="none" w:sz="0" w:space="0" w:color="auto"/>
      </w:divBdr>
    </w:div>
    <w:div w:id="193419636">
      <w:bodyDiv w:val="1"/>
      <w:marLeft w:val="0"/>
      <w:marRight w:val="0"/>
      <w:marTop w:val="0"/>
      <w:marBottom w:val="0"/>
      <w:divBdr>
        <w:top w:val="none" w:sz="0" w:space="0" w:color="auto"/>
        <w:left w:val="none" w:sz="0" w:space="0" w:color="auto"/>
        <w:bottom w:val="none" w:sz="0" w:space="0" w:color="auto"/>
        <w:right w:val="none" w:sz="0" w:space="0" w:color="auto"/>
      </w:divBdr>
    </w:div>
    <w:div w:id="585842964">
      <w:bodyDiv w:val="1"/>
      <w:marLeft w:val="0"/>
      <w:marRight w:val="0"/>
      <w:marTop w:val="0"/>
      <w:marBottom w:val="0"/>
      <w:divBdr>
        <w:top w:val="none" w:sz="0" w:space="0" w:color="auto"/>
        <w:left w:val="none" w:sz="0" w:space="0" w:color="auto"/>
        <w:bottom w:val="none" w:sz="0" w:space="0" w:color="auto"/>
        <w:right w:val="none" w:sz="0" w:space="0" w:color="auto"/>
      </w:divBdr>
    </w:div>
    <w:div w:id="895237169">
      <w:bodyDiv w:val="1"/>
      <w:marLeft w:val="0"/>
      <w:marRight w:val="0"/>
      <w:marTop w:val="0"/>
      <w:marBottom w:val="0"/>
      <w:divBdr>
        <w:top w:val="none" w:sz="0" w:space="0" w:color="auto"/>
        <w:left w:val="none" w:sz="0" w:space="0" w:color="auto"/>
        <w:bottom w:val="none" w:sz="0" w:space="0" w:color="auto"/>
        <w:right w:val="none" w:sz="0" w:space="0" w:color="auto"/>
      </w:divBdr>
    </w:div>
    <w:div w:id="984818257">
      <w:bodyDiv w:val="1"/>
      <w:marLeft w:val="0"/>
      <w:marRight w:val="0"/>
      <w:marTop w:val="0"/>
      <w:marBottom w:val="0"/>
      <w:divBdr>
        <w:top w:val="none" w:sz="0" w:space="0" w:color="auto"/>
        <w:left w:val="none" w:sz="0" w:space="0" w:color="auto"/>
        <w:bottom w:val="none" w:sz="0" w:space="0" w:color="auto"/>
        <w:right w:val="none" w:sz="0" w:space="0" w:color="auto"/>
      </w:divBdr>
    </w:div>
    <w:div w:id="1326739213">
      <w:bodyDiv w:val="1"/>
      <w:marLeft w:val="0"/>
      <w:marRight w:val="0"/>
      <w:marTop w:val="0"/>
      <w:marBottom w:val="0"/>
      <w:divBdr>
        <w:top w:val="none" w:sz="0" w:space="0" w:color="auto"/>
        <w:left w:val="none" w:sz="0" w:space="0" w:color="auto"/>
        <w:bottom w:val="none" w:sz="0" w:space="0" w:color="auto"/>
        <w:right w:val="none" w:sz="0" w:space="0" w:color="auto"/>
      </w:divBdr>
    </w:div>
    <w:div w:id="1528592637">
      <w:bodyDiv w:val="1"/>
      <w:marLeft w:val="0"/>
      <w:marRight w:val="0"/>
      <w:marTop w:val="0"/>
      <w:marBottom w:val="0"/>
      <w:divBdr>
        <w:top w:val="none" w:sz="0" w:space="0" w:color="auto"/>
        <w:left w:val="none" w:sz="0" w:space="0" w:color="auto"/>
        <w:bottom w:val="none" w:sz="0" w:space="0" w:color="auto"/>
        <w:right w:val="none" w:sz="0" w:space="0" w:color="auto"/>
      </w:divBdr>
    </w:div>
    <w:div w:id="1543444315">
      <w:bodyDiv w:val="1"/>
      <w:marLeft w:val="0"/>
      <w:marRight w:val="0"/>
      <w:marTop w:val="0"/>
      <w:marBottom w:val="0"/>
      <w:divBdr>
        <w:top w:val="none" w:sz="0" w:space="0" w:color="auto"/>
        <w:left w:val="none" w:sz="0" w:space="0" w:color="auto"/>
        <w:bottom w:val="none" w:sz="0" w:space="0" w:color="auto"/>
        <w:right w:val="none" w:sz="0" w:space="0" w:color="auto"/>
      </w:divBdr>
    </w:div>
    <w:div w:id="1764453948">
      <w:bodyDiv w:val="1"/>
      <w:marLeft w:val="0"/>
      <w:marRight w:val="0"/>
      <w:marTop w:val="0"/>
      <w:marBottom w:val="0"/>
      <w:divBdr>
        <w:top w:val="none" w:sz="0" w:space="0" w:color="auto"/>
        <w:left w:val="none" w:sz="0" w:space="0" w:color="auto"/>
        <w:bottom w:val="none" w:sz="0" w:space="0" w:color="auto"/>
        <w:right w:val="none" w:sz="0" w:space="0" w:color="auto"/>
      </w:divBdr>
      <w:divsChild>
        <w:div w:id="719936765">
          <w:marLeft w:val="0"/>
          <w:marRight w:val="0"/>
          <w:marTop w:val="0"/>
          <w:marBottom w:val="0"/>
          <w:divBdr>
            <w:top w:val="none" w:sz="0" w:space="0" w:color="auto"/>
            <w:left w:val="none" w:sz="0" w:space="0" w:color="auto"/>
            <w:bottom w:val="none" w:sz="0" w:space="0" w:color="auto"/>
            <w:right w:val="none" w:sz="0" w:space="0" w:color="auto"/>
          </w:divBdr>
          <w:divsChild>
            <w:div w:id="691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991">
      <w:bodyDiv w:val="1"/>
      <w:marLeft w:val="0"/>
      <w:marRight w:val="0"/>
      <w:marTop w:val="0"/>
      <w:marBottom w:val="0"/>
      <w:divBdr>
        <w:top w:val="none" w:sz="0" w:space="0" w:color="auto"/>
        <w:left w:val="none" w:sz="0" w:space="0" w:color="auto"/>
        <w:bottom w:val="none" w:sz="0" w:space="0" w:color="auto"/>
        <w:right w:val="none" w:sz="0" w:space="0" w:color="auto"/>
      </w:divBdr>
    </w:div>
    <w:div w:id="2121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m.lt" TargetMode="External"/><Relationship Id="rId18" Type="http://schemas.openxmlformats.org/officeDocument/2006/relationships/hyperlink" Target="http://www.ellex.l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terpriselithuania.com" TargetMode="External"/><Relationship Id="rId17" Type="http://schemas.openxmlformats.org/officeDocument/2006/relationships/hyperlink" Target="http://triniti.eu" TargetMode="External"/><Relationship Id="rId2" Type="http://schemas.openxmlformats.org/officeDocument/2006/relationships/customXml" Target="../customXml/item2.xml"/><Relationship Id="rId16" Type="http://schemas.openxmlformats.org/officeDocument/2006/relationships/hyperlink" Target="mailto:triniti@triniti.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lnius.be.mfa.gov.tr" TargetMode="External"/><Relationship Id="rId5" Type="http://schemas.openxmlformats.org/officeDocument/2006/relationships/settings" Target="settings.xml"/><Relationship Id="rId15" Type="http://schemas.openxmlformats.org/officeDocument/2006/relationships/hyperlink" Target="http://www.migracija.lt" TargetMode="External"/><Relationship Id="rId10" Type="http://schemas.openxmlformats.org/officeDocument/2006/relationships/hyperlink" Target="https://em.bank/" TargetMode="External"/><Relationship Id="rId19" Type="http://schemas.openxmlformats.org/officeDocument/2006/relationships/hyperlink" Target="http://www.pwc.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finmin.lrv.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3955F-4D5C-4DDB-97B1-93A6A45B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8799</Words>
  <Characters>50156</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LİTVANYA                                                              Yatırım Profili</vt:lpstr>
      <vt:lpstr>LİTVANYA                                                              Yatırım Profili</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LİTVANYA                                                              Yatırım Profili</dc:title>
  <dc:subject>v</dc:subject>
  <dc:creator>vilnius</dc:creator>
  <cp:keywords/>
  <dc:description/>
  <cp:lastModifiedBy>ticar</cp:lastModifiedBy>
  <cp:revision>6</cp:revision>
  <cp:lastPrinted>2017-02-09T15:12:00Z</cp:lastPrinted>
  <dcterms:created xsi:type="dcterms:W3CDTF">2023-04-20T12:43:00Z</dcterms:created>
  <dcterms:modified xsi:type="dcterms:W3CDTF">2023-04-21T10:53:00Z</dcterms:modified>
  <cp:contentStatus/>
</cp:coreProperties>
</file>